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00C" w:rsidRPr="00FD100C" w:rsidRDefault="00FD100C" w:rsidP="00FD100C">
      <w:pPr>
        <w:widowControl w:val="0"/>
        <w:suppressAutoHyphens/>
        <w:spacing w:after="0" w:line="240" w:lineRule="auto"/>
        <w:jc w:val="center"/>
        <w:rPr>
          <w:rFonts w:ascii="Liberation Serif" w:eastAsia="SimSun" w:hAnsi="Liberation Serif" w:cs="Times New Roman"/>
          <w:b/>
          <w:kern w:val="1"/>
          <w:sz w:val="20"/>
          <w:szCs w:val="24"/>
          <w:lang w:eastAsia="zh-CN" w:bidi="hi-IN"/>
        </w:rPr>
      </w:pPr>
      <w:r w:rsidRPr="00FD100C">
        <w:rPr>
          <w:rFonts w:ascii="Liberation Serif" w:eastAsia="SimSun" w:hAnsi="Liberation Serif" w:cs="Mangal"/>
          <w:noProof/>
          <w:kern w:val="1"/>
          <w:sz w:val="24"/>
          <w:szCs w:val="24"/>
          <w:lang w:val="en-GB" w:eastAsia="en-GB"/>
        </w:rPr>
        <w:drawing>
          <wp:inline distT="0" distB="0" distL="0" distR="0" wp14:anchorId="604C1D30" wp14:editId="6308A715">
            <wp:extent cx="8953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solidFill>
                      <a:srgbClr val="FFFFFF"/>
                    </a:solidFill>
                    <a:ln>
                      <a:noFill/>
                    </a:ln>
                  </pic:spPr>
                </pic:pic>
              </a:graphicData>
            </a:graphic>
          </wp:inline>
        </w:drawing>
      </w:r>
    </w:p>
    <w:p w:rsidR="00FD100C" w:rsidRPr="00FD100C" w:rsidRDefault="00FD100C" w:rsidP="00FD100C">
      <w:pPr>
        <w:widowControl w:val="0"/>
        <w:suppressAutoHyphens/>
        <w:spacing w:after="0" w:line="240" w:lineRule="auto"/>
        <w:jc w:val="center"/>
        <w:rPr>
          <w:rFonts w:ascii="Liberation Serif" w:eastAsia="SimSun" w:hAnsi="Liberation Serif" w:cs="Times New Roman"/>
          <w:b/>
          <w:kern w:val="1"/>
          <w:sz w:val="28"/>
          <w:szCs w:val="28"/>
          <w:lang w:eastAsia="zh-CN" w:bidi="hi-IN"/>
        </w:rPr>
      </w:pPr>
      <w:r w:rsidRPr="00FD100C">
        <w:rPr>
          <w:rFonts w:ascii="Liberation Serif" w:eastAsia="SimSun" w:hAnsi="Liberation Serif" w:cs="Times New Roman"/>
          <w:b/>
          <w:kern w:val="1"/>
          <w:sz w:val="20"/>
          <w:szCs w:val="24"/>
          <w:lang w:eastAsia="zh-CN" w:bidi="hi-IN"/>
        </w:rPr>
        <w:t>Republic of Mauritius</w:t>
      </w:r>
    </w:p>
    <w:p w:rsidR="00FD100C" w:rsidRPr="00FD100C" w:rsidRDefault="00FD100C" w:rsidP="00FD100C">
      <w:pPr>
        <w:widowControl w:val="0"/>
        <w:suppressAutoHyphens/>
        <w:spacing w:after="0" w:line="240" w:lineRule="auto"/>
        <w:jc w:val="center"/>
        <w:rPr>
          <w:rFonts w:ascii="Liberation Serif" w:eastAsia="SimSun" w:hAnsi="Liberation Serif" w:cs="Mangal"/>
          <w:b/>
          <w:kern w:val="1"/>
          <w:sz w:val="44"/>
          <w:szCs w:val="60"/>
          <w:lang w:eastAsia="zh-CN" w:bidi="hi-IN"/>
        </w:rPr>
      </w:pPr>
      <w:r w:rsidRPr="00FD100C">
        <w:rPr>
          <w:rFonts w:ascii="Liberation Serif" w:eastAsia="SimSun" w:hAnsi="Liberation Serif" w:cs="Mangal"/>
          <w:b/>
          <w:kern w:val="1"/>
          <w:sz w:val="44"/>
          <w:szCs w:val="60"/>
          <w:lang w:eastAsia="zh-CN" w:bidi="hi-IN"/>
        </w:rPr>
        <w:t>Ministry of Land Transport and Light Rail</w:t>
      </w:r>
    </w:p>
    <w:p w:rsidR="00FD100C" w:rsidRPr="00FD100C" w:rsidRDefault="00FD100C" w:rsidP="00FD100C">
      <w:pPr>
        <w:widowControl w:val="0"/>
        <w:suppressAutoHyphens/>
        <w:spacing w:after="0" w:line="240" w:lineRule="auto"/>
        <w:jc w:val="center"/>
        <w:rPr>
          <w:rFonts w:ascii="Liberation Serif" w:eastAsia="Times New Roman" w:hAnsi="Liberation Serif" w:cs="Times New Roman"/>
          <w:b/>
          <w:kern w:val="1"/>
          <w:sz w:val="28"/>
          <w:szCs w:val="28"/>
          <w:lang w:eastAsia="zh-CN"/>
        </w:rPr>
      </w:pPr>
    </w:p>
    <w:p w:rsidR="00FD100C" w:rsidRPr="00FD100C" w:rsidRDefault="00FD100C" w:rsidP="00FD100C">
      <w:pPr>
        <w:widowControl w:val="0"/>
        <w:suppressAutoHyphens/>
        <w:spacing w:after="0" w:line="240" w:lineRule="auto"/>
        <w:jc w:val="center"/>
        <w:rPr>
          <w:rFonts w:ascii="Liberation Serif" w:eastAsia="Times New Roman" w:hAnsi="Liberation Serif" w:cs="Times New Roman"/>
          <w:b/>
          <w:kern w:val="1"/>
          <w:sz w:val="32"/>
          <w:szCs w:val="32"/>
          <w:lang w:eastAsia="zh-CN"/>
        </w:rPr>
      </w:pPr>
      <w:r w:rsidRPr="00FD100C">
        <w:rPr>
          <w:rFonts w:ascii="Liberation Serif" w:eastAsia="Times New Roman" w:hAnsi="Liberation Serif" w:cs="Times New Roman"/>
          <w:b/>
          <w:kern w:val="1"/>
          <w:sz w:val="32"/>
          <w:szCs w:val="32"/>
          <w:lang w:eastAsia="zh-CN"/>
        </w:rPr>
        <w:t>TENDER NOTICE</w:t>
      </w:r>
    </w:p>
    <w:p w:rsidR="00FD100C" w:rsidRPr="00FD100C" w:rsidRDefault="00FD100C" w:rsidP="00FD100C">
      <w:pPr>
        <w:widowControl w:val="0"/>
        <w:suppressAutoHyphens/>
        <w:spacing w:after="0" w:line="240" w:lineRule="auto"/>
        <w:jc w:val="center"/>
        <w:rPr>
          <w:rFonts w:ascii="Liberation Serif" w:eastAsia="Times New Roman" w:hAnsi="Liberation Serif" w:cs="Times New Roman"/>
          <w:i/>
          <w:iCs/>
          <w:kern w:val="1"/>
          <w:sz w:val="18"/>
          <w:szCs w:val="28"/>
          <w:lang w:eastAsia="zh-CN"/>
        </w:rPr>
      </w:pPr>
      <w:r w:rsidRPr="00FD100C">
        <w:rPr>
          <w:rFonts w:ascii="Liberation Serif" w:eastAsia="Times New Roman" w:hAnsi="Liberation Serif" w:cs="Times New Roman"/>
          <w:i/>
          <w:iCs/>
          <w:kern w:val="1"/>
          <w:sz w:val="18"/>
          <w:szCs w:val="28"/>
          <w:lang w:eastAsia="zh-CN"/>
        </w:rPr>
        <w:t>Authorised under Section 14(2) of the Public Procurement Act 2006</w:t>
      </w:r>
    </w:p>
    <w:p w:rsidR="00FD100C" w:rsidRPr="00FD100C" w:rsidRDefault="00FD100C" w:rsidP="00FD100C">
      <w:pPr>
        <w:widowControl w:val="0"/>
        <w:suppressAutoHyphens/>
        <w:spacing w:after="0" w:line="240" w:lineRule="auto"/>
        <w:jc w:val="center"/>
        <w:rPr>
          <w:rFonts w:ascii="Liberation Serif" w:eastAsia="Times New Roman" w:hAnsi="Liberation Serif" w:cs="Times New Roman"/>
          <w:b/>
          <w:kern w:val="1"/>
          <w:sz w:val="28"/>
          <w:szCs w:val="28"/>
          <w:lang w:eastAsia="zh-CN"/>
        </w:rPr>
      </w:pPr>
    </w:p>
    <w:tbl>
      <w:tblPr>
        <w:tblW w:w="97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7"/>
      </w:tblGrid>
      <w:tr w:rsidR="00FD100C" w:rsidRPr="00FD100C" w:rsidTr="0057364C">
        <w:tc>
          <w:tcPr>
            <w:tcW w:w="9787" w:type="dxa"/>
            <w:shd w:val="clear" w:color="auto" w:fill="auto"/>
          </w:tcPr>
          <w:p w:rsidR="00FD100C" w:rsidRPr="00FD100C" w:rsidRDefault="00FD100C" w:rsidP="00FD100C">
            <w:pPr>
              <w:widowControl w:val="0"/>
              <w:suppressAutoHyphens/>
              <w:spacing w:after="120" w:line="240" w:lineRule="auto"/>
              <w:jc w:val="center"/>
              <w:rPr>
                <w:rFonts w:ascii="Liberation Serif" w:eastAsia="Times New Roman" w:hAnsi="Liberation Serif" w:cs="Times New Roman"/>
                <w:b/>
                <w:kern w:val="1"/>
                <w:sz w:val="32"/>
                <w:szCs w:val="32"/>
                <w:lang w:eastAsia="zh-CN"/>
              </w:rPr>
            </w:pPr>
            <w:r w:rsidRPr="00FD100C">
              <w:rPr>
                <w:rFonts w:ascii="Liberation Serif" w:eastAsia="Times New Roman" w:hAnsi="Liberation Serif" w:cs="Times New Roman"/>
                <w:b/>
                <w:kern w:val="1"/>
                <w:sz w:val="32"/>
                <w:szCs w:val="32"/>
                <w:lang w:eastAsia="zh-CN"/>
              </w:rPr>
              <w:t xml:space="preserve">Open International Bidding </w:t>
            </w:r>
          </w:p>
          <w:p w:rsidR="00FD100C" w:rsidRPr="00FD100C" w:rsidRDefault="00FD100C" w:rsidP="00FD100C">
            <w:pPr>
              <w:widowControl w:val="0"/>
              <w:suppressAutoHyphens/>
              <w:spacing w:after="120" w:line="240" w:lineRule="auto"/>
              <w:jc w:val="center"/>
              <w:rPr>
                <w:rFonts w:ascii="Liberation Serif" w:eastAsia="Times New Roman" w:hAnsi="Liberation Serif" w:cs="Times New Roman"/>
                <w:i/>
                <w:kern w:val="1"/>
                <w:sz w:val="32"/>
                <w:szCs w:val="32"/>
                <w:lang w:eastAsia="zh-CN"/>
              </w:rPr>
            </w:pPr>
            <w:r w:rsidRPr="00FD100C">
              <w:rPr>
                <w:rFonts w:ascii="Liberation Serif" w:eastAsia="Times New Roman" w:hAnsi="Liberation Serif" w:cs="Times New Roman"/>
                <w:b/>
                <w:kern w:val="1"/>
                <w:sz w:val="32"/>
                <w:szCs w:val="32"/>
                <w:lang w:eastAsia="zh-CN"/>
              </w:rPr>
              <w:t xml:space="preserve"> </w:t>
            </w:r>
            <w:r w:rsidRPr="00FD100C">
              <w:rPr>
                <w:rFonts w:ascii="Liberation Serif" w:eastAsia="Times New Roman" w:hAnsi="Liberation Serif" w:cs="Times New Roman"/>
                <w:i/>
                <w:kern w:val="1"/>
                <w:sz w:val="24"/>
                <w:szCs w:val="32"/>
                <w:lang w:eastAsia="zh-CN"/>
              </w:rPr>
              <w:t>for</w:t>
            </w:r>
          </w:p>
          <w:p w:rsidR="00FD100C" w:rsidRPr="00FD100C" w:rsidRDefault="00FD100C" w:rsidP="00FD100C">
            <w:pPr>
              <w:widowControl w:val="0"/>
              <w:suppressAutoHyphens/>
              <w:spacing w:after="120" w:line="240" w:lineRule="auto"/>
              <w:jc w:val="center"/>
              <w:rPr>
                <w:rFonts w:ascii="Liberation Serif" w:eastAsia="Times New Roman" w:hAnsi="Liberation Serif" w:cs="Times New Roman"/>
                <w:i/>
                <w:iCs/>
                <w:kern w:val="1"/>
                <w:sz w:val="28"/>
                <w:szCs w:val="28"/>
                <w:lang w:eastAsia="zh-CN"/>
              </w:rPr>
            </w:pPr>
            <w:r w:rsidRPr="00FD100C">
              <w:rPr>
                <w:rFonts w:ascii="Liberation Serif" w:eastAsia="SimSun" w:hAnsi="Liberation Serif" w:cs="Mangal"/>
                <w:b/>
                <w:i/>
                <w:kern w:val="1"/>
                <w:sz w:val="32"/>
                <w:szCs w:val="50"/>
                <w:lang w:eastAsia="zh-CN" w:bidi="hi-IN"/>
              </w:rPr>
              <w:t>The procurement of</w:t>
            </w:r>
          </w:p>
          <w:p w:rsidR="00FD100C" w:rsidRPr="00FD100C" w:rsidRDefault="00FD100C" w:rsidP="00FD100C">
            <w:pPr>
              <w:tabs>
                <w:tab w:val="right" w:leader="dot" w:pos="8640"/>
              </w:tabs>
              <w:spacing w:after="0" w:line="240" w:lineRule="auto"/>
              <w:jc w:val="center"/>
              <w:rPr>
                <w:rFonts w:ascii="Times New Roman" w:eastAsia="Times New Roman" w:hAnsi="Times New Roman" w:cs="Times New Roman"/>
                <w:i/>
                <w:sz w:val="40"/>
                <w:szCs w:val="40"/>
              </w:rPr>
            </w:pPr>
            <w:r w:rsidRPr="00FD100C">
              <w:rPr>
                <w:rFonts w:ascii="Times New Roman" w:eastAsia="Times New Roman" w:hAnsi="Times New Roman" w:cs="Times New Roman"/>
                <w:i/>
                <w:sz w:val="40"/>
                <w:szCs w:val="40"/>
              </w:rPr>
              <w:t xml:space="preserve">Consultancy Services for the establishment of a </w:t>
            </w:r>
          </w:p>
          <w:p w:rsidR="00FD100C" w:rsidRPr="00FD100C" w:rsidRDefault="00FD100C" w:rsidP="00FD100C">
            <w:pPr>
              <w:widowControl w:val="0"/>
              <w:suppressAutoHyphens/>
              <w:spacing w:after="0" w:line="240" w:lineRule="auto"/>
              <w:jc w:val="center"/>
              <w:rPr>
                <w:rFonts w:ascii="Liberation Serif" w:eastAsia="SimSun" w:hAnsi="Liberation Serif" w:cs="Mangal"/>
                <w:i/>
                <w:kern w:val="1"/>
                <w:sz w:val="40"/>
                <w:szCs w:val="40"/>
                <w:lang w:eastAsia="zh-CN" w:bidi="hi-IN"/>
              </w:rPr>
            </w:pPr>
            <w:r w:rsidRPr="00FD100C">
              <w:rPr>
                <w:rFonts w:ascii="Liberation Serif" w:eastAsia="SimSun" w:hAnsi="Liberation Serif" w:cs="Mangal"/>
                <w:i/>
                <w:kern w:val="1"/>
                <w:sz w:val="40"/>
                <w:szCs w:val="40"/>
                <w:lang w:eastAsia="zh-CN" w:bidi="hi-IN"/>
              </w:rPr>
              <w:t>Road Traffic Database for Mauritius</w:t>
            </w:r>
          </w:p>
          <w:p w:rsidR="00FD100C" w:rsidRPr="00FD100C" w:rsidRDefault="00FD100C" w:rsidP="00FD100C">
            <w:pPr>
              <w:widowControl w:val="0"/>
              <w:suppressAutoHyphens/>
              <w:spacing w:after="0" w:line="240" w:lineRule="auto"/>
              <w:jc w:val="center"/>
              <w:rPr>
                <w:rFonts w:ascii="Liberation Serif" w:eastAsia="SimSun" w:hAnsi="Liberation Serif" w:cs="Mangal"/>
                <w:b/>
                <w:kern w:val="1"/>
                <w:sz w:val="24"/>
                <w:szCs w:val="24"/>
                <w:lang w:eastAsia="zh-CN" w:bidi="hi-IN"/>
              </w:rPr>
            </w:pPr>
          </w:p>
          <w:p w:rsidR="00FD100C" w:rsidRPr="00FD100C" w:rsidRDefault="00FD100C" w:rsidP="00FD100C">
            <w:pPr>
              <w:widowControl w:val="0"/>
              <w:suppressAutoHyphens/>
              <w:spacing w:after="0" w:line="240" w:lineRule="auto"/>
              <w:jc w:val="center"/>
              <w:rPr>
                <w:rFonts w:ascii="Liberation Serif" w:eastAsia="SimSun" w:hAnsi="Liberation Serif" w:cs="Mangal"/>
                <w:bCs/>
                <w:i/>
                <w:iCs/>
                <w:kern w:val="1"/>
                <w:sz w:val="28"/>
                <w:szCs w:val="24"/>
                <w:lang w:eastAsia="zh-CN" w:bidi="hi-IN"/>
              </w:rPr>
            </w:pPr>
            <w:r w:rsidRPr="00FD100C">
              <w:rPr>
                <w:rFonts w:ascii="Liberation Serif" w:eastAsia="SimSun" w:hAnsi="Liberation Serif" w:cs="Mangal"/>
                <w:b/>
                <w:kern w:val="1"/>
                <w:sz w:val="28"/>
                <w:szCs w:val="24"/>
                <w:lang w:eastAsia="zh-CN" w:bidi="hi-IN"/>
              </w:rPr>
              <w:t>Procurement Reference No:</w:t>
            </w:r>
            <w:r w:rsidRPr="00FD100C">
              <w:rPr>
                <w:rFonts w:ascii="Liberation Serif" w:eastAsia="SimSun" w:hAnsi="Liberation Serif" w:cs="Mangal"/>
                <w:b/>
                <w:kern w:val="1"/>
                <w:sz w:val="40"/>
                <w:szCs w:val="24"/>
                <w:lang w:eastAsia="zh-CN" w:bidi="hi-IN"/>
              </w:rPr>
              <w:t xml:space="preserve"> </w:t>
            </w:r>
            <w:r w:rsidRPr="00FD100C">
              <w:rPr>
                <w:rFonts w:ascii="Liberation Serif" w:eastAsia="SimSun" w:hAnsi="Liberation Serif" w:cs="Mangal"/>
                <w:kern w:val="1"/>
                <w:sz w:val="28"/>
                <w:szCs w:val="24"/>
                <w:lang w:eastAsia="zh-CN" w:bidi="hi-IN"/>
              </w:rPr>
              <w:t>LT/RTD</w:t>
            </w:r>
            <w:r w:rsidRPr="00FD100C">
              <w:rPr>
                <w:rFonts w:ascii="Liberation Serif" w:eastAsia="SimSun" w:hAnsi="Liberation Serif" w:cs="Mangal"/>
                <w:b/>
                <w:kern w:val="1"/>
                <w:sz w:val="28"/>
                <w:szCs w:val="24"/>
                <w:lang w:eastAsia="zh-CN" w:bidi="hi-IN"/>
              </w:rPr>
              <w:t>/</w:t>
            </w:r>
            <w:r w:rsidRPr="00FD100C">
              <w:rPr>
                <w:rFonts w:ascii="Liberation Serif" w:eastAsia="SimSun" w:hAnsi="Liberation Serif" w:cs="Mangal"/>
                <w:kern w:val="1"/>
                <w:sz w:val="28"/>
                <w:szCs w:val="24"/>
                <w:lang w:eastAsia="zh-CN" w:bidi="hi-IN"/>
              </w:rPr>
              <w:t>OIB</w:t>
            </w:r>
            <w:r w:rsidRPr="00FD100C">
              <w:rPr>
                <w:rFonts w:ascii="Liberation Serif" w:eastAsia="SimSun" w:hAnsi="Liberation Serif" w:cs="Mangal"/>
                <w:bCs/>
                <w:i/>
                <w:iCs/>
                <w:kern w:val="1"/>
                <w:sz w:val="28"/>
                <w:szCs w:val="24"/>
                <w:lang w:eastAsia="zh-CN" w:bidi="hi-IN"/>
              </w:rPr>
              <w:t xml:space="preserve"> 11 /2019-20</w:t>
            </w:r>
          </w:p>
          <w:p w:rsidR="00FD100C" w:rsidRPr="00FD100C" w:rsidRDefault="00FD100C" w:rsidP="00FD100C">
            <w:pPr>
              <w:widowControl w:val="0"/>
              <w:suppressAutoHyphens/>
              <w:spacing w:after="120" w:line="240" w:lineRule="auto"/>
              <w:jc w:val="center"/>
              <w:rPr>
                <w:rFonts w:ascii="Liberation Serif" w:eastAsia="Times New Roman" w:hAnsi="Liberation Serif" w:cs="Times New Roman"/>
                <w:b/>
                <w:kern w:val="1"/>
                <w:sz w:val="32"/>
                <w:szCs w:val="32"/>
                <w:lang w:eastAsia="zh-CN"/>
              </w:rPr>
            </w:pPr>
          </w:p>
        </w:tc>
      </w:tr>
    </w:tbl>
    <w:p w:rsidR="00FD100C" w:rsidRPr="00FD100C" w:rsidRDefault="00FD100C" w:rsidP="00FD100C">
      <w:pPr>
        <w:widowControl w:val="0"/>
        <w:suppressAutoHyphens/>
        <w:spacing w:after="0" w:line="240" w:lineRule="auto"/>
        <w:rPr>
          <w:rFonts w:ascii="Book Antiqua" w:eastAsia="SimSun" w:hAnsi="Book Antiqua" w:cs="Book Antiqua"/>
          <w:kern w:val="1"/>
          <w:sz w:val="26"/>
          <w:szCs w:val="26"/>
          <w:lang w:eastAsia="zh-CN" w:bidi="hi-IN"/>
        </w:rPr>
      </w:pPr>
    </w:p>
    <w:p w:rsidR="00FD100C" w:rsidRPr="00FD100C" w:rsidRDefault="00FD100C" w:rsidP="00FD100C">
      <w:pPr>
        <w:widowControl w:val="0"/>
        <w:suppressAutoHyphens/>
        <w:spacing w:before="160" w:line="240" w:lineRule="auto"/>
        <w:jc w:val="both"/>
        <w:rPr>
          <w:rFonts w:ascii="Liberation Serif" w:eastAsia="SimSun" w:hAnsi="Liberation Serif" w:cs="Mangal"/>
          <w:kern w:val="1"/>
          <w:lang w:val="en-GB" w:eastAsia="zh-CN" w:bidi="hi-IN"/>
        </w:rPr>
      </w:pPr>
      <w:r w:rsidRPr="00FD100C">
        <w:rPr>
          <w:rFonts w:ascii="Book Antiqua" w:eastAsia="SimSun" w:hAnsi="Book Antiqua" w:cs="Book Antiqua"/>
          <w:kern w:val="1"/>
          <w:sz w:val="26"/>
          <w:szCs w:val="26"/>
          <w:lang w:eastAsia="zh-CN" w:bidi="hi-IN"/>
        </w:rPr>
        <w:tab/>
        <w:t>The Ministry of Land Transport invites sealed bids from eligible and qualified foreign and local consultants, as well as Joint Ventures among entities incorporated in Mauritius or entities incorporated in Mauritius to</w:t>
      </w:r>
      <w:r w:rsidRPr="00FD100C">
        <w:rPr>
          <w:rFonts w:ascii="Liberation Serif" w:eastAsia="SimSun" w:hAnsi="Liberation Serif" w:cs="Mangal"/>
          <w:kern w:val="1"/>
          <w:lang w:val="en-GB" w:eastAsia="zh-CN" w:bidi="hi-IN"/>
        </w:rPr>
        <w:t xml:space="preserve"> </w:t>
      </w:r>
      <w:r w:rsidRPr="00FD100C">
        <w:rPr>
          <w:rFonts w:ascii="Book Antiqua" w:eastAsia="Times New Roman" w:hAnsi="Book Antiqua" w:cs="Book Antiqua"/>
          <w:kern w:val="1"/>
          <w:sz w:val="26"/>
          <w:szCs w:val="26"/>
          <w:lang w:eastAsia="zh-CN"/>
        </w:rPr>
        <w:t>provide ‘Consultancy services for the Establishment of a Road Traffic Database for Mauritius’.</w:t>
      </w:r>
    </w:p>
    <w:p w:rsidR="00FD100C" w:rsidRPr="00FD100C" w:rsidRDefault="00FD100C" w:rsidP="00FD100C">
      <w:pPr>
        <w:widowControl w:val="0"/>
        <w:suppressAutoHyphens/>
        <w:spacing w:after="0" w:line="240" w:lineRule="auto"/>
        <w:jc w:val="both"/>
        <w:rPr>
          <w:rFonts w:ascii="Book Antiqua" w:eastAsia="SimSun" w:hAnsi="Book Antiqua" w:cs="Book Antiqua"/>
          <w:kern w:val="1"/>
          <w:sz w:val="26"/>
          <w:szCs w:val="26"/>
          <w:lang w:eastAsia="zh-CN" w:bidi="hi-IN"/>
        </w:rPr>
      </w:pPr>
      <w:r w:rsidRPr="00FD100C">
        <w:rPr>
          <w:rFonts w:ascii="Book Antiqua" w:eastAsia="SimSun" w:hAnsi="Book Antiqua" w:cs="Book Antiqua"/>
          <w:kern w:val="1"/>
          <w:sz w:val="26"/>
          <w:szCs w:val="26"/>
          <w:lang w:eastAsia="zh-CN" w:bidi="hi-IN"/>
        </w:rPr>
        <w:t>2.</w:t>
      </w:r>
      <w:r w:rsidRPr="00FD100C">
        <w:rPr>
          <w:rFonts w:ascii="Book Antiqua" w:eastAsia="SimSun" w:hAnsi="Book Antiqua" w:cs="Book Antiqua"/>
          <w:kern w:val="1"/>
          <w:sz w:val="26"/>
          <w:szCs w:val="26"/>
          <w:lang w:eastAsia="zh-CN" w:bidi="hi-IN"/>
        </w:rPr>
        <w:tab/>
        <w:t xml:space="preserve">The last date for submission of bids is </w:t>
      </w:r>
      <w:r w:rsidRPr="00FD100C">
        <w:rPr>
          <w:rFonts w:ascii="Book Antiqua" w:eastAsia="Times New Roman" w:hAnsi="Book Antiqua" w:cs="Book Antiqua"/>
          <w:b/>
          <w:bCs/>
          <w:kern w:val="1"/>
          <w:sz w:val="26"/>
          <w:szCs w:val="26"/>
          <w:u w:val="single"/>
          <w:lang w:eastAsia="zh-CN"/>
        </w:rPr>
        <w:t xml:space="preserve">on Tuesday 03 March 2020 at 16 00 hrs </w:t>
      </w:r>
      <w:r w:rsidRPr="00FD100C">
        <w:rPr>
          <w:rFonts w:ascii="Book Antiqua" w:eastAsia="Times New Roman" w:hAnsi="Book Antiqua" w:cs="Book Antiqua"/>
          <w:b/>
          <w:bCs/>
          <w:kern w:val="1"/>
          <w:sz w:val="26"/>
          <w:szCs w:val="26"/>
          <w:lang w:eastAsia="zh-CN"/>
        </w:rPr>
        <w:t xml:space="preserve">(local time) at latest. </w:t>
      </w:r>
      <w:r w:rsidRPr="00FD100C">
        <w:rPr>
          <w:rFonts w:ascii="Book Antiqua" w:eastAsia="SimSun" w:hAnsi="Book Antiqua" w:cs="Book Antiqua"/>
          <w:kern w:val="1"/>
          <w:sz w:val="26"/>
          <w:szCs w:val="26"/>
          <w:lang w:eastAsia="zh-CN" w:bidi="hi-IN"/>
        </w:rPr>
        <w:t xml:space="preserve">For further details with regards to the bid, please consult the Government Procurement website </w:t>
      </w:r>
      <w:hyperlink r:id="rId5" w:history="1">
        <w:r w:rsidRPr="00FD100C">
          <w:rPr>
            <w:rFonts w:ascii="Book Antiqua" w:eastAsia="SimSun" w:hAnsi="Book Antiqua" w:cs="Book Antiqua"/>
            <w:b/>
            <w:bCs/>
            <w:i/>
            <w:iCs/>
            <w:color w:val="0563C1"/>
            <w:kern w:val="1"/>
            <w:sz w:val="26"/>
            <w:szCs w:val="26"/>
            <w:u w:val="single"/>
            <w:lang w:eastAsia="zh-CN" w:bidi="hi-IN"/>
          </w:rPr>
          <w:t>publicprocurement@govmu.org</w:t>
        </w:r>
      </w:hyperlink>
      <w:r>
        <w:rPr>
          <w:rFonts w:ascii="Book Antiqua" w:eastAsia="SimSun" w:hAnsi="Book Antiqua" w:cs="Book Antiqua"/>
          <w:b/>
          <w:bCs/>
          <w:i/>
          <w:iCs/>
          <w:color w:val="0563C1"/>
          <w:kern w:val="1"/>
          <w:sz w:val="26"/>
          <w:szCs w:val="26"/>
          <w:u w:val="single"/>
          <w:lang w:eastAsia="zh-CN" w:bidi="hi-IN"/>
        </w:rPr>
        <w:t xml:space="preserve"> </w:t>
      </w:r>
    </w:p>
    <w:p w:rsidR="00FD100C" w:rsidRPr="00FD100C" w:rsidRDefault="00FD100C" w:rsidP="00FD100C">
      <w:pPr>
        <w:widowControl w:val="0"/>
        <w:suppressAutoHyphens/>
        <w:spacing w:after="0" w:line="240" w:lineRule="auto"/>
        <w:rPr>
          <w:rFonts w:ascii="Book Antiqua" w:eastAsia="SimSun" w:hAnsi="Book Antiqua" w:cs="Book Antiqua"/>
          <w:b/>
          <w:bCs/>
          <w:i/>
          <w:iCs/>
          <w:kern w:val="1"/>
          <w:sz w:val="26"/>
          <w:szCs w:val="26"/>
          <w:lang w:eastAsia="zh-CN" w:bidi="hi-IN"/>
        </w:rPr>
      </w:pPr>
    </w:p>
    <w:p w:rsidR="00FD100C" w:rsidRPr="00FD100C" w:rsidRDefault="00FD100C" w:rsidP="00FD100C">
      <w:pPr>
        <w:widowControl w:val="0"/>
        <w:suppressAutoHyphens/>
        <w:spacing w:after="0" w:line="240" w:lineRule="auto"/>
        <w:rPr>
          <w:rFonts w:ascii="Book Antiqua" w:eastAsia="SimSun" w:hAnsi="Book Antiqua" w:cs="Book Antiqua"/>
          <w:b/>
          <w:bCs/>
          <w:i/>
          <w:iCs/>
          <w:kern w:val="1"/>
          <w:sz w:val="26"/>
          <w:szCs w:val="26"/>
          <w:lang w:eastAsia="zh-CN" w:bidi="hi-IN"/>
        </w:rPr>
      </w:pPr>
    </w:p>
    <w:p w:rsidR="00FD100C" w:rsidRPr="00FD100C" w:rsidRDefault="00FD100C" w:rsidP="00FD100C">
      <w:pPr>
        <w:widowControl w:val="0"/>
        <w:suppressAutoHyphens/>
        <w:spacing w:after="0" w:line="240" w:lineRule="auto"/>
        <w:jc w:val="right"/>
        <w:rPr>
          <w:rFonts w:ascii="Book Antiqua" w:eastAsia="SimSun" w:hAnsi="Book Antiqua" w:cs="Book Antiqua"/>
          <w:b/>
          <w:bCs/>
          <w:i/>
          <w:iCs/>
          <w:kern w:val="1"/>
          <w:sz w:val="26"/>
          <w:szCs w:val="26"/>
          <w:lang w:eastAsia="zh-CN" w:bidi="hi-IN"/>
        </w:rPr>
      </w:pPr>
    </w:p>
    <w:p w:rsidR="00FD100C" w:rsidRPr="00FD100C" w:rsidRDefault="00FD100C" w:rsidP="00FD100C">
      <w:pPr>
        <w:widowControl w:val="0"/>
        <w:suppressAutoHyphens/>
        <w:spacing w:after="0" w:line="240" w:lineRule="auto"/>
        <w:jc w:val="right"/>
        <w:rPr>
          <w:rFonts w:ascii="Book Antiqua" w:eastAsia="SimSun" w:hAnsi="Book Antiqua" w:cs="Book Antiqua"/>
          <w:b/>
          <w:bCs/>
          <w:i/>
          <w:iCs/>
          <w:kern w:val="1"/>
          <w:sz w:val="24"/>
          <w:szCs w:val="24"/>
          <w:lang w:eastAsia="zh-CN" w:bidi="hi-IN"/>
        </w:rPr>
      </w:pPr>
      <w:r w:rsidRPr="00FD100C">
        <w:rPr>
          <w:rFonts w:ascii="Book Antiqua" w:eastAsia="SimSun" w:hAnsi="Book Antiqua" w:cs="Book Antiqua"/>
          <w:b/>
          <w:bCs/>
          <w:i/>
          <w:iCs/>
          <w:kern w:val="1"/>
          <w:sz w:val="24"/>
          <w:szCs w:val="24"/>
          <w:lang w:eastAsia="zh-CN" w:bidi="hi-IN"/>
        </w:rPr>
        <w:t>Ministry of Land Transport and Light Rail</w:t>
      </w:r>
    </w:p>
    <w:p w:rsidR="00FD100C" w:rsidRPr="00FD100C" w:rsidRDefault="00FD100C" w:rsidP="00FD100C">
      <w:pPr>
        <w:widowControl w:val="0"/>
        <w:suppressAutoHyphens/>
        <w:spacing w:after="0" w:line="240" w:lineRule="auto"/>
        <w:jc w:val="right"/>
        <w:rPr>
          <w:rFonts w:ascii="Book Antiqua" w:eastAsia="SimSun" w:hAnsi="Book Antiqua" w:cs="Book Antiqua"/>
          <w:b/>
          <w:bCs/>
          <w:i/>
          <w:iCs/>
          <w:kern w:val="1"/>
          <w:sz w:val="24"/>
          <w:szCs w:val="24"/>
          <w:lang w:eastAsia="zh-CN" w:bidi="hi-IN"/>
        </w:rPr>
      </w:pPr>
      <w:r w:rsidRPr="00FD100C">
        <w:rPr>
          <w:rFonts w:ascii="Book Antiqua" w:eastAsia="SimSun" w:hAnsi="Book Antiqua" w:cs="Book Antiqua"/>
          <w:b/>
          <w:bCs/>
          <w:i/>
          <w:iCs/>
          <w:kern w:val="1"/>
          <w:sz w:val="24"/>
          <w:szCs w:val="24"/>
          <w:lang w:eastAsia="zh-CN" w:bidi="hi-IN"/>
        </w:rPr>
        <w:t>12</w:t>
      </w:r>
      <w:r w:rsidRPr="00FD100C">
        <w:rPr>
          <w:rFonts w:ascii="Book Antiqua" w:eastAsia="SimSun" w:hAnsi="Book Antiqua" w:cs="Book Antiqua"/>
          <w:b/>
          <w:bCs/>
          <w:i/>
          <w:iCs/>
          <w:kern w:val="1"/>
          <w:sz w:val="24"/>
          <w:szCs w:val="24"/>
          <w:vertAlign w:val="superscript"/>
          <w:lang w:eastAsia="zh-CN" w:bidi="hi-IN"/>
        </w:rPr>
        <w:t>th</w:t>
      </w:r>
      <w:r w:rsidRPr="00FD100C">
        <w:rPr>
          <w:rFonts w:ascii="Book Antiqua" w:eastAsia="SimSun" w:hAnsi="Book Antiqua" w:cs="Book Antiqua"/>
          <w:b/>
          <w:bCs/>
          <w:i/>
          <w:iCs/>
          <w:kern w:val="1"/>
          <w:sz w:val="24"/>
          <w:szCs w:val="24"/>
          <w:lang w:eastAsia="zh-CN" w:bidi="hi-IN"/>
        </w:rPr>
        <w:t xml:space="preserve"> Floor, Air Mauritius Building,</w:t>
      </w:r>
    </w:p>
    <w:p w:rsidR="00FD100C" w:rsidRPr="00FD100C" w:rsidRDefault="00FD100C" w:rsidP="00FD100C">
      <w:pPr>
        <w:widowControl w:val="0"/>
        <w:suppressAutoHyphens/>
        <w:spacing w:after="0" w:line="240" w:lineRule="auto"/>
        <w:jc w:val="right"/>
        <w:rPr>
          <w:rFonts w:ascii="Book Antiqua" w:eastAsia="SimSun" w:hAnsi="Book Antiqua" w:cs="Book Antiqua"/>
          <w:b/>
          <w:bCs/>
          <w:i/>
          <w:iCs/>
          <w:kern w:val="1"/>
          <w:sz w:val="24"/>
          <w:szCs w:val="24"/>
          <w:lang w:eastAsia="zh-CN" w:bidi="hi-IN"/>
        </w:rPr>
      </w:pPr>
      <w:r w:rsidRPr="00FD100C">
        <w:rPr>
          <w:rFonts w:ascii="Book Antiqua" w:eastAsia="SimSun" w:hAnsi="Book Antiqua" w:cs="Book Antiqua"/>
          <w:b/>
          <w:bCs/>
          <w:i/>
          <w:iCs/>
          <w:kern w:val="1"/>
          <w:sz w:val="24"/>
          <w:szCs w:val="24"/>
          <w:lang w:eastAsia="zh-CN" w:bidi="hi-IN"/>
        </w:rPr>
        <w:t>President John Kennedy Street, Port Louis</w:t>
      </w:r>
    </w:p>
    <w:p w:rsidR="00FD100C" w:rsidRPr="00FD100C" w:rsidRDefault="00FD100C" w:rsidP="00FD100C">
      <w:pPr>
        <w:widowControl w:val="0"/>
        <w:suppressAutoHyphens/>
        <w:spacing w:after="0" w:line="240" w:lineRule="auto"/>
        <w:jc w:val="right"/>
        <w:rPr>
          <w:rFonts w:ascii="Book Antiqua" w:eastAsia="SimSun" w:hAnsi="Book Antiqua" w:cs="Book Antiqua"/>
          <w:b/>
          <w:bCs/>
          <w:i/>
          <w:iCs/>
          <w:kern w:val="1"/>
          <w:sz w:val="24"/>
          <w:szCs w:val="24"/>
          <w:lang w:eastAsia="zh-CN" w:bidi="hi-IN"/>
        </w:rPr>
      </w:pPr>
    </w:p>
    <w:p w:rsidR="00FD100C" w:rsidRPr="00FD100C" w:rsidRDefault="00FD100C" w:rsidP="00FD100C">
      <w:pPr>
        <w:widowControl w:val="0"/>
        <w:suppressAutoHyphens/>
        <w:spacing w:after="0" w:line="240" w:lineRule="auto"/>
        <w:jc w:val="right"/>
        <w:rPr>
          <w:rFonts w:ascii="Book Antiqua" w:eastAsia="SimSun" w:hAnsi="Book Antiqua" w:cs="Book Antiqua"/>
          <w:kern w:val="1"/>
          <w:sz w:val="24"/>
          <w:szCs w:val="24"/>
          <w:lang w:eastAsia="zh-CN" w:bidi="hi-IN"/>
        </w:rPr>
      </w:pPr>
      <w:r w:rsidRPr="00FD100C">
        <w:rPr>
          <w:rFonts w:ascii="Book Antiqua" w:eastAsia="SimSun" w:hAnsi="Book Antiqua" w:cs="Book Antiqua"/>
          <w:b/>
          <w:bCs/>
          <w:i/>
          <w:iCs/>
          <w:kern w:val="1"/>
          <w:sz w:val="24"/>
          <w:szCs w:val="24"/>
          <w:lang w:eastAsia="zh-CN" w:bidi="hi-IN"/>
        </w:rPr>
        <w:t>2</w:t>
      </w:r>
      <w:r w:rsidR="00A4158A">
        <w:rPr>
          <w:rFonts w:ascii="Book Antiqua" w:eastAsia="SimSun" w:hAnsi="Book Antiqua" w:cs="Book Antiqua"/>
          <w:b/>
          <w:bCs/>
          <w:i/>
          <w:iCs/>
          <w:kern w:val="1"/>
          <w:sz w:val="24"/>
          <w:szCs w:val="24"/>
          <w:lang w:eastAsia="zh-CN" w:bidi="hi-IN"/>
        </w:rPr>
        <w:t>9</w:t>
      </w:r>
      <w:bookmarkStart w:id="0" w:name="_GoBack"/>
      <w:bookmarkEnd w:id="0"/>
      <w:r w:rsidRPr="00FD100C">
        <w:rPr>
          <w:rFonts w:ascii="Book Antiqua" w:eastAsia="SimSun" w:hAnsi="Book Antiqua" w:cs="Book Antiqua"/>
          <w:b/>
          <w:bCs/>
          <w:i/>
          <w:iCs/>
          <w:kern w:val="1"/>
          <w:sz w:val="24"/>
          <w:szCs w:val="24"/>
          <w:lang w:eastAsia="zh-CN" w:bidi="hi-IN"/>
        </w:rPr>
        <w:t xml:space="preserve"> January 2020</w:t>
      </w:r>
    </w:p>
    <w:p w:rsidR="00FD100C" w:rsidRPr="00FD100C" w:rsidRDefault="00FD100C" w:rsidP="00FD100C">
      <w:pPr>
        <w:widowControl w:val="0"/>
        <w:suppressAutoHyphens/>
        <w:spacing w:after="0" w:line="240" w:lineRule="auto"/>
        <w:rPr>
          <w:rFonts w:ascii="Liberation Serif" w:eastAsia="SimSun" w:hAnsi="Liberation Serif" w:cs="Mangal"/>
          <w:kern w:val="1"/>
          <w:sz w:val="24"/>
          <w:szCs w:val="24"/>
          <w:lang w:eastAsia="zh-CN" w:bidi="hi-IN"/>
        </w:rPr>
      </w:pPr>
    </w:p>
    <w:p w:rsidR="000823F9" w:rsidRDefault="000823F9"/>
    <w:sectPr w:rsidR="00082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B0502040204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0C"/>
    <w:rsid w:val="000823F9"/>
    <w:rsid w:val="00A4158A"/>
    <w:rsid w:val="00FD1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F694"/>
  <w15:chartTrackingRefBased/>
  <w15:docId w15:val="{1FF9B604-4E0B-4F25-B9B4-F569D743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procurement@govmu.org"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D360F-A9AA-4EBE-A3BF-63AE3DC73EAD}"/>
</file>

<file path=customXml/itemProps2.xml><?xml version="1.0" encoding="utf-8"?>
<ds:datastoreItem xmlns:ds="http://schemas.openxmlformats.org/officeDocument/2006/customXml" ds:itemID="{1323336B-6B86-4063-AFF6-F4D5CC217433}"/>
</file>

<file path=customXml/itemProps3.xml><?xml version="1.0" encoding="utf-8"?>
<ds:datastoreItem xmlns:ds="http://schemas.openxmlformats.org/officeDocument/2006/customXml" ds:itemID="{06F8121E-AAC5-42CA-AA01-8963ACAEDB4C}"/>
</file>

<file path=docProps/app.xml><?xml version="1.0" encoding="utf-8"?>
<Properties xmlns="http://schemas.openxmlformats.org/officeDocument/2006/extended-properties" xmlns:vt="http://schemas.openxmlformats.org/officeDocument/2006/docPropsVTypes">
  <Template>Normal</Template>
  <TotalTime>12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2020-01-28T10:56:00Z</dcterms:created>
  <dcterms:modified xsi:type="dcterms:W3CDTF">2020-01-29T11:42:00Z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61300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