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54" w:rsidRDefault="00D34154" w:rsidP="00D34154">
      <w:pPr>
        <w:pBdr>
          <w:top w:val="thinThickSmallGap" w:sz="24" w:space="1" w:color="auto"/>
          <w:left w:val="thinThickSmallGap" w:sz="24" w:space="4" w:color="auto"/>
          <w:bottom w:val="thickThinSmallGap" w:sz="24" w:space="1" w:color="auto"/>
          <w:right w:val="thickThinSmallGap" w:sz="24" w:space="4" w:color="auto"/>
        </w:pBdr>
        <w:jc w:val="center"/>
        <w:rPr>
          <w:b/>
          <w:sz w:val="24"/>
        </w:rPr>
      </w:pPr>
    </w:p>
    <w:p w:rsidR="00D34154" w:rsidRPr="00E9503F" w:rsidRDefault="00D34154" w:rsidP="00D34154">
      <w:pPr>
        <w:pBdr>
          <w:top w:val="thinThickSmallGap" w:sz="24" w:space="1" w:color="auto"/>
          <w:left w:val="thinThickSmallGap" w:sz="24" w:space="4" w:color="auto"/>
          <w:bottom w:val="thickThinSmallGap" w:sz="24" w:space="1" w:color="auto"/>
          <w:right w:val="thickThinSmallGap" w:sz="24" w:space="4" w:color="auto"/>
        </w:pBdr>
        <w:jc w:val="center"/>
        <w:rPr>
          <w:b/>
          <w:sz w:val="36"/>
        </w:rPr>
      </w:pPr>
      <w:bookmarkStart w:id="0" w:name="_GoBack"/>
      <w:r w:rsidRPr="00E9503F">
        <w:rPr>
          <w:b/>
          <w:sz w:val="36"/>
        </w:rPr>
        <w:t>ASSESSMENT REVIEW COMMITTEE (ARC)</w:t>
      </w:r>
    </w:p>
    <w:p w:rsidR="00D34154" w:rsidRPr="00E9503F" w:rsidRDefault="00D34154" w:rsidP="00D34154">
      <w:pPr>
        <w:pBdr>
          <w:top w:val="thinThickSmallGap" w:sz="24" w:space="1" w:color="auto"/>
          <w:left w:val="thinThickSmallGap" w:sz="24" w:space="4" w:color="auto"/>
          <w:bottom w:val="thickThinSmallGap" w:sz="24" w:space="1" w:color="auto"/>
          <w:right w:val="thickThinSmallGap" w:sz="24" w:space="4" w:color="auto"/>
        </w:pBdr>
        <w:jc w:val="center"/>
        <w:rPr>
          <w:b/>
          <w:sz w:val="36"/>
        </w:rPr>
      </w:pPr>
      <w:r w:rsidRPr="00E9503F">
        <w:rPr>
          <w:b/>
          <w:sz w:val="36"/>
        </w:rPr>
        <w:t>COMMUNIQUE- COVID 19</w:t>
      </w:r>
    </w:p>
    <w:bookmarkEnd w:id="0"/>
    <w:p w:rsidR="00D34154" w:rsidRPr="00E9503F" w:rsidRDefault="00D34154" w:rsidP="00D34154">
      <w:pPr>
        <w:pBdr>
          <w:top w:val="thinThickSmallGap" w:sz="24" w:space="1" w:color="auto"/>
          <w:left w:val="thinThickSmallGap" w:sz="24" w:space="4" w:color="auto"/>
          <w:bottom w:val="thickThinSmallGap" w:sz="24" w:space="1" w:color="auto"/>
          <w:right w:val="thickThinSmallGap" w:sz="24" w:space="4" w:color="auto"/>
        </w:pBdr>
        <w:rPr>
          <w:sz w:val="24"/>
        </w:rPr>
      </w:pPr>
    </w:p>
    <w:p w:rsidR="00D34154" w:rsidRPr="00E9503F" w:rsidRDefault="00D34154" w:rsidP="00D34154">
      <w:pPr>
        <w:pBdr>
          <w:top w:val="thinThickSmallGap" w:sz="24" w:space="1" w:color="auto"/>
          <w:left w:val="thinThickSmallGap" w:sz="24" w:space="4" w:color="auto"/>
          <w:bottom w:val="thickThinSmallGap" w:sz="24" w:space="1" w:color="auto"/>
          <w:right w:val="thickThinSmallGap" w:sz="24" w:space="4" w:color="auto"/>
        </w:pBdr>
        <w:jc w:val="both"/>
        <w:rPr>
          <w:sz w:val="24"/>
        </w:rPr>
      </w:pPr>
      <w:r w:rsidRPr="00E9503F">
        <w:rPr>
          <w:sz w:val="24"/>
        </w:rPr>
        <w:t xml:space="preserve">The public is hereby informed that the ARC will operate with a skeleton staff as from </w:t>
      </w:r>
      <w:r w:rsidR="000B2D13">
        <w:rPr>
          <w:color w:val="FF0000"/>
          <w:sz w:val="24"/>
        </w:rPr>
        <w:t>15 April 2021</w:t>
      </w:r>
      <w:r w:rsidRPr="00E9503F">
        <w:rPr>
          <w:sz w:val="24"/>
        </w:rPr>
        <w:t xml:space="preserve">.  The Registry will be opened </w:t>
      </w:r>
      <w:r>
        <w:rPr>
          <w:sz w:val="24"/>
        </w:rPr>
        <w:t xml:space="preserve">and any party wishing </w:t>
      </w:r>
      <w:r w:rsidRPr="00E9503F">
        <w:rPr>
          <w:sz w:val="24"/>
        </w:rPr>
        <w:t xml:space="preserve">to lodge representations or file Statement of Case, Statement of Reply or Statement of Witnesses may do so via the </w:t>
      </w:r>
      <w:r w:rsidR="0072473A">
        <w:rPr>
          <w:sz w:val="24"/>
        </w:rPr>
        <w:t>public c</w:t>
      </w:r>
      <w:r w:rsidRPr="00E9503F">
        <w:rPr>
          <w:sz w:val="24"/>
        </w:rPr>
        <w:t>ounter at the Registry.</w:t>
      </w:r>
    </w:p>
    <w:p w:rsidR="001E297A" w:rsidRDefault="00460937" w:rsidP="0072473A">
      <w:pPr>
        <w:pBdr>
          <w:top w:val="thinThickSmallGap" w:sz="24" w:space="1" w:color="auto"/>
          <w:left w:val="thinThickSmallGap" w:sz="24" w:space="4" w:color="auto"/>
          <w:bottom w:val="thickThinSmallGap" w:sz="24" w:space="1" w:color="auto"/>
          <w:right w:val="thickThinSmallGap" w:sz="24" w:space="4" w:color="auto"/>
        </w:pBdr>
        <w:jc w:val="both"/>
        <w:rPr>
          <w:sz w:val="24"/>
        </w:rPr>
      </w:pPr>
      <w:r w:rsidRPr="00460937">
        <w:rPr>
          <w:sz w:val="24"/>
        </w:rPr>
        <w:t xml:space="preserve">Parties who </w:t>
      </w:r>
      <w:r w:rsidR="00E6258F">
        <w:rPr>
          <w:sz w:val="24"/>
        </w:rPr>
        <w:t>cannot</w:t>
      </w:r>
      <w:r w:rsidR="004B5901">
        <w:rPr>
          <w:sz w:val="24"/>
        </w:rPr>
        <w:t xml:space="preserve"> access the </w:t>
      </w:r>
      <w:r w:rsidRPr="00460937">
        <w:rPr>
          <w:sz w:val="24"/>
        </w:rPr>
        <w:t>public counter</w:t>
      </w:r>
      <w:r w:rsidRPr="0072473A">
        <w:rPr>
          <w:sz w:val="24"/>
        </w:rPr>
        <w:t xml:space="preserve"> of the registry and wishing to </w:t>
      </w:r>
      <w:r w:rsidR="00D34154">
        <w:rPr>
          <w:sz w:val="24"/>
        </w:rPr>
        <w:t xml:space="preserve">lodge representations with the Clerk of the ARC under Section 19 of the MRA Act 2004, may do so via email at the address: </w:t>
      </w:r>
      <w:hyperlink r:id="rId4" w:history="1">
        <w:r w:rsidR="00D34154" w:rsidRPr="0072473A">
          <w:t>arcregistry@govmu.org</w:t>
        </w:r>
      </w:hyperlink>
      <w:r w:rsidR="00D34154">
        <w:rPr>
          <w:sz w:val="24"/>
        </w:rPr>
        <w:t xml:space="preserve">. </w:t>
      </w:r>
      <w:r w:rsidR="0072473A">
        <w:rPr>
          <w:sz w:val="24"/>
        </w:rPr>
        <w:t xml:space="preserve"> </w:t>
      </w:r>
    </w:p>
    <w:p w:rsidR="00D34154" w:rsidRDefault="00D34154" w:rsidP="0072473A">
      <w:pPr>
        <w:pBdr>
          <w:top w:val="thinThickSmallGap" w:sz="24" w:space="1" w:color="auto"/>
          <w:left w:val="thinThickSmallGap" w:sz="24" w:space="4" w:color="auto"/>
          <w:bottom w:val="thickThinSmallGap" w:sz="24" w:space="1" w:color="auto"/>
          <w:right w:val="thickThinSmallGap" w:sz="24" w:space="4" w:color="auto"/>
        </w:pBdr>
        <w:jc w:val="both"/>
        <w:rPr>
          <w:sz w:val="24"/>
        </w:rPr>
      </w:pPr>
      <w:r>
        <w:rPr>
          <w:sz w:val="24"/>
        </w:rPr>
        <w:t xml:space="preserve">When these cases will be called Pro Forma for the first time, the hard copy version of the representations will have to be filed.  The same procedure will also apply to parties who wish to </w:t>
      </w:r>
      <w:r w:rsidRPr="00E9503F">
        <w:rPr>
          <w:sz w:val="24"/>
        </w:rPr>
        <w:t xml:space="preserve">file </w:t>
      </w:r>
      <w:r>
        <w:rPr>
          <w:sz w:val="24"/>
        </w:rPr>
        <w:t xml:space="preserve">by email </w:t>
      </w:r>
      <w:r w:rsidRPr="00E9503F">
        <w:rPr>
          <w:sz w:val="24"/>
        </w:rPr>
        <w:t>Statement of Case, Statement of Reply or Statement of Witnesses</w:t>
      </w:r>
      <w:r>
        <w:rPr>
          <w:sz w:val="24"/>
        </w:rPr>
        <w:t xml:space="preserve">. </w:t>
      </w:r>
    </w:p>
    <w:p w:rsidR="00D34154" w:rsidRPr="00E9503F" w:rsidRDefault="00D34154" w:rsidP="00D34154">
      <w:pPr>
        <w:pBdr>
          <w:top w:val="thinThickSmallGap" w:sz="24" w:space="1" w:color="auto"/>
          <w:left w:val="thinThickSmallGap" w:sz="24" w:space="4" w:color="auto"/>
          <w:bottom w:val="thickThinSmallGap" w:sz="24" w:space="1" w:color="auto"/>
          <w:right w:val="thickThinSmallGap" w:sz="24" w:space="4" w:color="auto"/>
        </w:pBdr>
        <w:rPr>
          <w:sz w:val="24"/>
        </w:rPr>
      </w:pPr>
      <w:r w:rsidRPr="00E9503F">
        <w:rPr>
          <w:sz w:val="24"/>
        </w:rPr>
        <w:t>In the first phase</w:t>
      </w:r>
      <w:r>
        <w:rPr>
          <w:sz w:val="24"/>
        </w:rPr>
        <w:t>,</w:t>
      </w:r>
      <w:r w:rsidRPr="00E9503F">
        <w:rPr>
          <w:sz w:val="24"/>
        </w:rPr>
        <w:t xml:space="preserve"> the ARC</w:t>
      </w:r>
      <w:r>
        <w:rPr>
          <w:sz w:val="24"/>
        </w:rPr>
        <w:t xml:space="preserve"> will hear cases via video c</w:t>
      </w:r>
      <w:r w:rsidRPr="00E9503F">
        <w:rPr>
          <w:sz w:val="24"/>
        </w:rPr>
        <w:t>onferencing using the Microsoft Teams Application.</w:t>
      </w:r>
    </w:p>
    <w:p w:rsidR="00D34154" w:rsidRPr="00E9503F" w:rsidRDefault="00D34154" w:rsidP="0072473A">
      <w:pPr>
        <w:pBdr>
          <w:top w:val="thinThickSmallGap" w:sz="24" w:space="1" w:color="auto"/>
          <w:left w:val="thinThickSmallGap" w:sz="24" w:space="4" w:color="auto"/>
          <w:bottom w:val="thickThinSmallGap" w:sz="24" w:space="1" w:color="auto"/>
          <w:right w:val="thickThinSmallGap" w:sz="24" w:space="4" w:color="auto"/>
        </w:pBdr>
        <w:jc w:val="both"/>
        <w:rPr>
          <w:sz w:val="24"/>
        </w:rPr>
      </w:pPr>
    </w:p>
    <w:p w:rsidR="00D34154" w:rsidRPr="00E9503F" w:rsidRDefault="00D34154" w:rsidP="00D34154">
      <w:pPr>
        <w:pBdr>
          <w:top w:val="thinThickSmallGap" w:sz="24" w:space="1" w:color="auto"/>
          <w:left w:val="thinThickSmallGap" w:sz="24" w:space="4" w:color="auto"/>
          <w:bottom w:val="thickThinSmallGap" w:sz="24" w:space="1" w:color="auto"/>
          <w:right w:val="thickThinSmallGap" w:sz="24" w:space="4" w:color="auto"/>
        </w:pBdr>
        <w:rPr>
          <w:sz w:val="24"/>
        </w:rPr>
      </w:pPr>
    </w:p>
    <w:p w:rsidR="00D34154" w:rsidRPr="00E9503F" w:rsidRDefault="00D34154" w:rsidP="00D34154">
      <w:pPr>
        <w:pBdr>
          <w:top w:val="thinThickSmallGap" w:sz="24" w:space="1" w:color="auto"/>
          <w:left w:val="thinThickSmallGap" w:sz="24" w:space="4" w:color="auto"/>
          <w:bottom w:val="thickThinSmallGap" w:sz="24" w:space="1" w:color="auto"/>
          <w:right w:val="thickThinSmallGap" w:sz="24" w:space="4" w:color="auto"/>
        </w:pBdr>
        <w:spacing w:after="0"/>
        <w:rPr>
          <w:b/>
          <w:sz w:val="24"/>
        </w:rPr>
      </w:pPr>
      <w:r w:rsidRPr="00E9503F">
        <w:rPr>
          <w:b/>
          <w:sz w:val="24"/>
        </w:rPr>
        <w:t>ASSESSMENT REVIEW COMMITTEE</w:t>
      </w:r>
    </w:p>
    <w:p w:rsidR="00D34154" w:rsidRPr="00E9503F" w:rsidRDefault="00D34154" w:rsidP="00D34154">
      <w:pPr>
        <w:pBdr>
          <w:top w:val="thinThickSmallGap" w:sz="24" w:space="1" w:color="auto"/>
          <w:left w:val="thinThickSmallGap" w:sz="24" w:space="4" w:color="auto"/>
          <w:bottom w:val="thickThinSmallGap" w:sz="24" w:space="1" w:color="auto"/>
          <w:right w:val="thickThinSmallGap" w:sz="24" w:space="4" w:color="auto"/>
        </w:pBdr>
        <w:spacing w:after="0"/>
        <w:rPr>
          <w:b/>
          <w:sz w:val="24"/>
        </w:rPr>
      </w:pPr>
      <w:r w:rsidRPr="00E9503F">
        <w:rPr>
          <w:b/>
          <w:sz w:val="24"/>
        </w:rPr>
        <w:t>Pope Hennessy St, Port Louis</w:t>
      </w:r>
    </w:p>
    <w:p w:rsidR="00D34154" w:rsidRPr="00E9503F" w:rsidRDefault="00E6258F" w:rsidP="00D34154">
      <w:pPr>
        <w:pBdr>
          <w:top w:val="thinThickSmallGap" w:sz="24" w:space="1" w:color="auto"/>
          <w:left w:val="thinThickSmallGap" w:sz="24" w:space="4" w:color="auto"/>
          <w:bottom w:val="thickThinSmallGap" w:sz="24" w:space="1" w:color="auto"/>
          <w:right w:val="thickThinSmallGap" w:sz="24" w:space="4" w:color="auto"/>
        </w:pBdr>
        <w:spacing w:after="0"/>
        <w:rPr>
          <w:b/>
          <w:sz w:val="24"/>
        </w:rPr>
      </w:pPr>
      <w:r>
        <w:rPr>
          <w:b/>
          <w:sz w:val="24"/>
        </w:rPr>
        <w:t>14 April 2021</w:t>
      </w:r>
    </w:p>
    <w:p w:rsidR="00D34154" w:rsidRPr="00E9503F" w:rsidRDefault="00D34154" w:rsidP="00D34154">
      <w:pPr>
        <w:pBdr>
          <w:top w:val="thinThickSmallGap" w:sz="24" w:space="1" w:color="auto"/>
          <w:left w:val="thinThickSmallGap" w:sz="24" w:space="4" w:color="auto"/>
          <w:bottom w:val="thickThinSmallGap" w:sz="24" w:space="1" w:color="auto"/>
          <w:right w:val="thickThinSmallGap" w:sz="24" w:space="4" w:color="auto"/>
        </w:pBdr>
        <w:rPr>
          <w:b/>
          <w:sz w:val="24"/>
        </w:rPr>
      </w:pPr>
    </w:p>
    <w:sectPr w:rsidR="00D34154" w:rsidRPr="00E95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54"/>
    <w:rsid w:val="000B2D13"/>
    <w:rsid w:val="001E297A"/>
    <w:rsid w:val="00460937"/>
    <w:rsid w:val="004B5901"/>
    <w:rsid w:val="005F6D3D"/>
    <w:rsid w:val="0072473A"/>
    <w:rsid w:val="008F6839"/>
    <w:rsid w:val="00A70A93"/>
    <w:rsid w:val="00B27648"/>
    <w:rsid w:val="00C86798"/>
    <w:rsid w:val="00D34154"/>
    <w:rsid w:val="00E6258F"/>
    <w:rsid w:val="00FB3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2F052-D130-437B-879B-47F11E39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1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34126">
      <w:bodyDiv w:val="1"/>
      <w:marLeft w:val="0"/>
      <w:marRight w:val="0"/>
      <w:marTop w:val="0"/>
      <w:marBottom w:val="0"/>
      <w:divBdr>
        <w:top w:val="none" w:sz="0" w:space="0" w:color="auto"/>
        <w:left w:val="none" w:sz="0" w:space="0" w:color="auto"/>
        <w:bottom w:val="none" w:sz="0" w:space="0" w:color="auto"/>
        <w:right w:val="none" w:sz="0" w:space="0" w:color="auto"/>
      </w:divBdr>
      <w:divsChild>
        <w:div w:id="1796369525">
          <w:marLeft w:val="0"/>
          <w:marRight w:val="0"/>
          <w:marTop w:val="0"/>
          <w:marBottom w:val="0"/>
          <w:divBdr>
            <w:top w:val="none" w:sz="0" w:space="0" w:color="auto"/>
            <w:left w:val="none" w:sz="0" w:space="0" w:color="auto"/>
            <w:bottom w:val="none" w:sz="0" w:space="0" w:color="auto"/>
            <w:right w:val="none" w:sz="0" w:space="0" w:color="auto"/>
          </w:divBdr>
        </w:div>
        <w:div w:id="1982685316">
          <w:marLeft w:val="0"/>
          <w:marRight w:val="0"/>
          <w:marTop w:val="0"/>
          <w:marBottom w:val="0"/>
          <w:divBdr>
            <w:top w:val="none" w:sz="0" w:space="0" w:color="auto"/>
            <w:left w:val="none" w:sz="0" w:space="0" w:color="auto"/>
            <w:bottom w:val="none" w:sz="0" w:space="0" w:color="auto"/>
            <w:right w:val="none" w:sz="0" w:space="0" w:color="auto"/>
          </w:divBdr>
        </w:div>
        <w:div w:id="1695186031">
          <w:marLeft w:val="0"/>
          <w:marRight w:val="0"/>
          <w:marTop w:val="0"/>
          <w:marBottom w:val="0"/>
          <w:divBdr>
            <w:top w:val="none" w:sz="0" w:space="0" w:color="auto"/>
            <w:left w:val="none" w:sz="0" w:space="0" w:color="auto"/>
            <w:bottom w:val="none" w:sz="0" w:space="0" w:color="auto"/>
            <w:right w:val="none" w:sz="0" w:space="0" w:color="auto"/>
          </w:divBdr>
          <w:divsChild>
            <w:div w:id="1461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cregistry@govmu.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8A1B63-3A0F-4644-AC71-AA135EBE7A6E}"/>
</file>

<file path=customXml/itemProps2.xml><?xml version="1.0" encoding="utf-8"?>
<ds:datastoreItem xmlns:ds="http://schemas.openxmlformats.org/officeDocument/2006/customXml" ds:itemID="{817F4998-A46F-41E9-8AAC-F03E1AF8E6D6}"/>
</file>

<file path=customXml/itemProps3.xml><?xml version="1.0" encoding="utf-8"?>
<ds:datastoreItem xmlns:ds="http://schemas.openxmlformats.org/officeDocument/2006/customXml" ds:itemID="{865FC0BF-34E5-4BD4-8EE2-452F85B0AE5C}"/>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Bullywon</dc:creator>
  <cp:keywords/>
  <dc:description/>
  <cp:lastModifiedBy>user-pc</cp:lastModifiedBy>
  <cp:revision>2</cp:revision>
  <dcterms:created xsi:type="dcterms:W3CDTF">2021-04-15T16:06:00Z</dcterms:created>
  <dcterms:modified xsi:type="dcterms:W3CDTF">2021-04-15T16:06:00Z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