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0996" w14:textId="77777777" w:rsidR="00757106" w:rsidRPr="00C71FFA" w:rsidRDefault="00757106" w:rsidP="009260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36B680C1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764DF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 xml:space="preserve">Notice under section 18(1)(a) of the United Nations (Financial Prohibitions, Arms </w:t>
      </w:r>
      <w:bookmarkStart w:id="0" w:name="_GoBack"/>
      <w:bookmarkEnd w:id="0"/>
      <w:r w:rsidRPr="00C71FFA">
        <w:rPr>
          <w:rFonts w:ascii="Times New Roman" w:hAnsi="Times New Roman" w:cs="Times New Roman"/>
          <w:b/>
          <w:sz w:val="25"/>
          <w:szCs w:val="25"/>
        </w:rPr>
        <w:t>Embargo and Travel Ban) Sanctions Act 2019</w:t>
      </w:r>
    </w:p>
    <w:p w14:paraId="5F9A057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2D0DFC1" w14:textId="3FC45F9D" w:rsidR="00757106" w:rsidRPr="00C71FFA" w:rsidRDefault="0075710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Removal of </w:t>
      </w:r>
      <w:r w:rsidR="00C71FFA" w:rsidRPr="00C71FFA">
        <w:rPr>
          <w:rFonts w:ascii="Times New Roman" w:hAnsi="Times New Roman" w:cs="Times New Roman"/>
          <w:b/>
          <w:sz w:val="25"/>
          <w:szCs w:val="25"/>
          <w:u w:val="single"/>
        </w:rPr>
        <w:t>Six</w:t>
      </w:r>
      <w:r w:rsidR="006B504D"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E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ntries</w:t>
      </w:r>
      <w:r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from the 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1518</w:t>
      </w:r>
      <w:r w:rsidR="006B504D"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Sanctions List concerning Iraq</w:t>
      </w:r>
    </w:p>
    <w:p w14:paraId="1224BF11" w14:textId="652CE370" w:rsidR="000B22F2" w:rsidRPr="00C71FFA" w:rsidRDefault="00757106" w:rsidP="00757106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>1</w:t>
      </w:r>
      <w:r w:rsidR="00C71FFA" w:rsidRPr="00C71FFA">
        <w:rPr>
          <w:rFonts w:ascii="Times New Roman" w:hAnsi="Times New Roman" w:cs="Times New Roman"/>
          <w:b/>
          <w:sz w:val="25"/>
          <w:szCs w:val="25"/>
        </w:rPr>
        <w:t>5 April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 xml:space="preserve"> 2021</w:t>
      </w:r>
      <w:r w:rsidRPr="00C71FFA">
        <w:rPr>
          <w:rFonts w:ascii="Times New Roman" w:hAnsi="Times New Roman" w:cs="Times New Roman"/>
          <w:sz w:val="25"/>
          <w:szCs w:val="25"/>
        </w:rPr>
        <w:t>, the United Nations Security Council Committee pursuant to</w:t>
      </w:r>
      <w:r w:rsidRPr="00C71F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>resolution 1518 (2003) concerning Iraq</w:t>
      </w:r>
      <w:r w:rsidRPr="00C71FFA">
        <w:rPr>
          <w:rFonts w:ascii="Times New Roman" w:hAnsi="Times New Roman" w:cs="Times New Roman"/>
          <w:sz w:val="25"/>
          <w:szCs w:val="25"/>
        </w:rPr>
        <w:t xml:space="preserve">, has </w:t>
      </w:r>
      <w:r w:rsidRPr="00C71FFA">
        <w:rPr>
          <w:rFonts w:ascii="Times New Roman" w:hAnsi="Times New Roman" w:cs="Times New Roman"/>
          <w:b/>
          <w:sz w:val="25"/>
          <w:szCs w:val="25"/>
        </w:rPr>
        <w:t xml:space="preserve">removed </w:t>
      </w:r>
      <w:r w:rsidRPr="00C71FFA">
        <w:rPr>
          <w:rFonts w:ascii="Times New Roman" w:hAnsi="Times New Roman" w:cs="Times New Roman"/>
          <w:sz w:val="25"/>
          <w:szCs w:val="25"/>
        </w:rPr>
        <w:t xml:space="preserve">the </w:t>
      </w:r>
      <w:r w:rsidR="00C71FFA" w:rsidRPr="00C71FFA">
        <w:rPr>
          <w:rFonts w:ascii="Times New Roman" w:hAnsi="Times New Roman" w:cs="Times New Roman"/>
          <w:sz w:val="25"/>
          <w:szCs w:val="25"/>
        </w:rPr>
        <w:t>following entries from its Sanctions List of individuals and entities</w:t>
      </w:r>
      <w:r w:rsidR="003F72CA" w:rsidRPr="00C71FFA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75C1A42D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>B.</w:t>
      </w:r>
      <w:r w:rsidRPr="00C71FFA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  <w:u w:val="single" w:color="000000"/>
        </w:rPr>
        <w:t>Entities and other groups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14:paraId="20C44178" w14:textId="77777777" w:rsidR="00C71FFA" w:rsidRPr="00C71FFA" w:rsidRDefault="00C71FFA" w:rsidP="00C71FFA">
      <w:pPr>
        <w:spacing w:after="0" w:line="259" w:lineRule="auto"/>
        <w:ind w:left="10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</w:t>
      </w:r>
    </w:p>
    <w:p w14:paraId="7F06FC03" w14:textId="3E3F197A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IQe.038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ESTABLISHMENT FOR BAKERIES AND OVENS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ESTABLISHMENT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OF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BAKERIES </w:t>
      </w:r>
      <w:r w:rsidRPr="00C71FFA">
        <w:rPr>
          <w:rFonts w:ascii="Times New Roman" w:hAnsi="Times New Roman" w:cs="Times New Roman"/>
          <w:sz w:val="25"/>
          <w:szCs w:val="25"/>
        </w:rPr>
        <w:tab/>
        <w:t>AND OVENS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Al Nidhal Street, near Saddoun Park, P.O. Box 109,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Milla,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c) </w:t>
      </w:r>
      <w:r w:rsidRPr="00C71FFA">
        <w:rPr>
          <w:rFonts w:ascii="Times New Roman" w:hAnsi="Times New Roman" w:cs="Times New Roman"/>
          <w:sz w:val="25"/>
          <w:szCs w:val="25"/>
        </w:rPr>
        <w:t xml:space="preserve">Basrah,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d)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Kerbala,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e) </w:t>
      </w:r>
      <w:r w:rsidRPr="00C71FFA">
        <w:rPr>
          <w:rFonts w:ascii="Times New Roman" w:hAnsi="Times New Roman" w:cs="Times New Roman"/>
          <w:sz w:val="25"/>
          <w:szCs w:val="25"/>
        </w:rPr>
        <w:t xml:space="preserve">Diwaniya,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f) </w:t>
      </w:r>
      <w:r w:rsidRPr="00C71FFA">
        <w:rPr>
          <w:rFonts w:ascii="Times New Roman" w:hAnsi="Times New Roman" w:cs="Times New Roman"/>
          <w:sz w:val="25"/>
          <w:szCs w:val="25"/>
        </w:rPr>
        <w:t xml:space="preserve">Najaf,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g) </w:t>
      </w:r>
      <w:r w:rsidRPr="00C71FFA">
        <w:rPr>
          <w:rFonts w:ascii="Times New Roman" w:hAnsi="Times New Roman" w:cs="Times New Roman"/>
          <w:sz w:val="25"/>
          <w:szCs w:val="25"/>
        </w:rPr>
        <w:t xml:space="preserve">Mosul,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h)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Arbil,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Kirkuk,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j) </w:t>
      </w:r>
      <w:r w:rsidRPr="00C71FFA">
        <w:rPr>
          <w:rFonts w:ascii="Times New Roman" w:hAnsi="Times New Roman" w:cs="Times New Roman"/>
          <w:sz w:val="25"/>
          <w:szCs w:val="25"/>
        </w:rPr>
        <w:t xml:space="preserve">Nasiriya,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k) </w:t>
      </w:r>
      <w:r w:rsidRPr="00C71FFA">
        <w:rPr>
          <w:rFonts w:ascii="Times New Roman" w:hAnsi="Times New Roman" w:cs="Times New Roman"/>
          <w:sz w:val="25"/>
          <w:szCs w:val="25"/>
        </w:rPr>
        <w:t xml:space="preserve">Samawa,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l) </w:t>
      </w:r>
      <w:r w:rsidRPr="00C71FFA">
        <w:rPr>
          <w:rFonts w:ascii="Times New Roman" w:hAnsi="Times New Roman" w:cs="Times New Roman"/>
          <w:sz w:val="25"/>
          <w:szCs w:val="25"/>
        </w:rPr>
        <w:t xml:space="preserve">Baquba,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m)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Amara,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n) </w:t>
      </w:r>
      <w:r w:rsidRPr="00C71FFA">
        <w:rPr>
          <w:rFonts w:ascii="Times New Roman" w:hAnsi="Times New Roman" w:cs="Times New Roman"/>
          <w:sz w:val="25"/>
          <w:szCs w:val="25"/>
        </w:rPr>
        <w:t xml:space="preserve">Sulaimaniya,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o) </w:t>
      </w:r>
      <w:r w:rsidRPr="00C71FFA">
        <w:rPr>
          <w:rFonts w:ascii="Times New Roman" w:hAnsi="Times New Roman" w:cs="Times New Roman"/>
          <w:sz w:val="25"/>
          <w:szCs w:val="25"/>
        </w:rPr>
        <w:t xml:space="preserve">Dohuk,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9FEEEE2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41F2E3D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IQe.040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ESTABLISHMENT FOR FLOUR MILLS </w:t>
      </w:r>
    </w:p>
    <w:p w14:paraId="4B3DC7B4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STATE ENTERPRISE OF FLOUR MILLS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170, entrance to Hurriyah City,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17011, entrance of Huriah City,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1C2333A9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D81AA1F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IQe.063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IRAQI STATE EXPORT ORGANIZATION </w:t>
      </w:r>
    </w:p>
    <w:p w14:paraId="426824EE" w14:textId="77777777" w:rsidR="00C71FFA" w:rsidRPr="00C71FFA" w:rsidRDefault="00C71FFA" w:rsidP="00C71FFA">
      <w:pPr>
        <w:ind w:left="108" w:right="793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5670, Sadoon Street,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05D84BF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EBA5567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IQe.064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IRAQI STATE IMPORT ORGANIZATION </w:t>
      </w:r>
    </w:p>
    <w:p w14:paraId="1D6B04DF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IraqI STATE ORGANIZATION OF IMPORTS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5642, Al Masbah, Hay Babile Area, 29 Street, 16 Building no. 5,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2DA6982F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EE49B6" w14:textId="3F5BC42B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IQe.188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STATE TRADING ENTERPRISE FOR EQUIPMENT AND HAND TOOLS </w:t>
      </w:r>
    </w:p>
    <w:p w14:paraId="708E8F86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Khalid Al Bin Waleed St., P.O. Box 414,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Camp Sarah, New Baghdad St.,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282501AA" w14:textId="77777777" w:rsidR="00C71FFA" w:rsidRPr="00C71FFA" w:rsidRDefault="00C71FFA" w:rsidP="00C71FFA">
      <w:pPr>
        <w:pStyle w:val="Subtitle"/>
      </w:pPr>
      <w:r w:rsidRPr="00C71FFA">
        <w:t xml:space="preserve">  </w:t>
      </w:r>
    </w:p>
    <w:p w14:paraId="2EBDA582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IQe.189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STATE TRADING ENTERPRISE FOR MACHINERY </w:t>
      </w:r>
    </w:p>
    <w:p w14:paraId="3C834265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2218, Camp Sarah,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26 Apr. 2004 </w:t>
      </w:r>
      <w:r w:rsidRPr="00C71FFA">
        <w:rPr>
          <w:rFonts w:ascii="Times New Roman" w:hAnsi="Times New Roman" w:cs="Times New Roman"/>
          <w:sz w:val="25"/>
          <w:szCs w:val="25"/>
        </w:rPr>
        <w:tab/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1C8FCCBD" w14:textId="77777777" w:rsidR="000B22F2" w:rsidRPr="00C71FFA" w:rsidRDefault="000B22F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3AE3AB6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 w:rsidRPr="00C71FFA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C71FFA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Act have lapsed with </w:t>
      </w:r>
      <w:r w:rsidRPr="00C71FFA">
        <w:rPr>
          <w:rFonts w:ascii="Times New Roman" w:hAnsi="Times New Roman" w:cs="Times New Roman"/>
          <w:b/>
          <w:sz w:val="25"/>
          <w:szCs w:val="25"/>
        </w:rPr>
        <w:t>immediate effect</w:t>
      </w:r>
      <w:r w:rsidRPr="00C71FFA">
        <w:rPr>
          <w:rFonts w:ascii="Times New Roman" w:hAnsi="Times New Roman" w:cs="Times New Roman"/>
          <w:sz w:val="25"/>
          <w:szCs w:val="25"/>
        </w:rPr>
        <w:t xml:space="preserve"> as from </w:t>
      </w:r>
      <w:r w:rsidR="006B504D" w:rsidRPr="00C71FFA">
        <w:rPr>
          <w:rFonts w:ascii="Times New Roman" w:hAnsi="Times New Roman" w:cs="Times New Roman"/>
          <w:sz w:val="25"/>
          <w:szCs w:val="25"/>
        </w:rPr>
        <w:t>the date of this notice.</w:t>
      </w:r>
    </w:p>
    <w:p w14:paraId="5E0F3FF7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A15DD7F" w14:textId="0E4C95D5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>The Consolidated United Nations Security Council Sanctions List is also updated following changes made in the</w:t>
      </w:r>
      <w:r w:rsidR="006B504D" w:rsidRPr="00C71FFA">
        <w:rPr>
          <w:rFonts w:ascii="Times New Roman" w:hAnsi="Times New Roman" w:cs="Times New Roman"/>
          <w:sz w:val="25"/>
          <w:szCs w:val="25"/>
        </w:rPr>
        <w:t xml:space="preserve"> 1518 Sanctions List</w:t>
      </w:r>
      <w:r w:rsidR="000B22F2" w:rsidRPr="00C71F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B22F2" w:rsidRPr="00C71FFA">
        <w:rPr>
          <w:rFonts w:ascii="Times New Roman" w:hAnsi="Times New Roman" w:cs="Times New Roman"/>
          <w:sz w:val="25"/>
          <w:szCs w:val="25"/>
        </w:rPr>
        <w:t>concerning Iraq</w:t>
      </w:r>
      <w:r w:rsidRPr="00C71FFA">
        <w:rPr>
          <w:rFonts w:ascii="Times New Roman" w:hAnsi="Times New Roman" w:cs="Times New Roman"/>
          <w:sz w:val="25"/>
          <w:szCs w:val="25"/>
        </w:rPr>
        <w:t xml:space="preserve">. An updated version of the Consolidated List is accessible via the following URL: </w:t>
      </w:r>
      <w:hyperlink r:id="rId7" w:history="1">
        <w:r w:rsidRPr="00C71FFA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14:paraId="03DF00CC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D2E334E" w14:textId="77777777" w:rsidR="003F72CA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 w:rsidRPr="00C71FFA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C71FFA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1072FCB9" w14:textId="77777777" w:rsidR="00C657C0" w:rsidRPr="00C71FFA" w:rsidRDefault="00C657C0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6560054" w14:textId="71859932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For any </w:t>
      </w:r>
      <w:r w:rsidR="00EE13A4" w:rsidRPr="00C71FFA">
        <w:rPr>
          <w:rFonts w:ascii="Times New Roman" w:hAnsi="Times New Roman" w:cs="Times New Roman"/>
          <w:sz w:val="25"/>
          <w:szCs w:val="25"/>
        </w:rPr>
        <w:t>query,</w:t>
      </w:r>
      <w:r w:rsidRPr="00C71FFA">
        <w:rPr>
          <w:rFonts w:ascii="Times New Roman" w:hAnsi="Times New Roman" w:cs="Times New Roman"/>
          <w:sz w:val="25"/>
          <w:szCs w:val="25"/>
        </w:rPr>
        <w:t xml:space="preserve"> please contact the National Sanctions Secretariat as follows:</w:t>
      </w:r>
    </w:p>
    <w:p w14:paraId="4C57560E" w14:textId="77777777" w:rsidR="00757106" w:rsidRPr="00C71FFA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4D8D3220" w14:textId="77777777" w:rsidR="00757106" w:rsidRPr="00C71FFA" w:rsidRDefault="00757106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14:paraId="3CC8C3B3" w14:textId="77777777" w:rsidR="00757106" w:rsidRPr="00C71FFA" w:rsidRDefault="00757106" w:rsidP="00B26ED4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14:paraId="7D088E34" w14:textId="77777777" w:rsidR="00757106" w:rsidRPr="00C71FFA" w:rsidRDefault="00757106" w:rsidP="00757106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14:paraId="4C445B79" w14:textId="77777777" w:rsidR="00757106" w:rsidRPr="00C71FFA" w:rsidRDefault="00757106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14:paraId="75761116" w14:textId="77777777" w:rsidR="00757106" w:rsidRPr="00C71FFA" w:rsidRDefault="00757106" w:rsidP="00B26ED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14:paraId="4D7A7AEB" w14:textId="77777777" w:rsidR="00757106" w:rsidRPr="00C71FFA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C71FFA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14:paraId="6ECA6202" w14:textId="77777777" w:rsidR="00757106" w:rsidRPr="00C71FFA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</w:p>
    <w:p w14:paraId="651EE25B" w14:textId="77777777" w:rsidR="00757106" w:rsidRPr="00C71FFA" w:rsidRDefault="00757106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14:paraId="6CDEB22B" w14:textId="55BCA1CF" w:rsidR="00757106" w:rsidRPr="00C71FFA" w:rsidRDefault="00C71FFA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16 April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 xml:space="preserve"> 2021</w:t>
      </w:r>
    </w:p>
    <w:p w14:paraId="36661827" w14:textId="77777777" w:rsidR="00757106" w:rsidRPr="00C71FFA" w:rsidRDefault="00757106" w:rsidP="007571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5B965D1" w14:textId="77777777" w:rsidR="00D53225" w:rsidRPr="00C71FFA" w:rsidRDefault="00D53225">
      <w:pPr>
        <w:rPr>
          <w:rFonts w:ascii="Times New Roman" w:hAnsi="Times New Roman" w:cs="Times New Roman"/>
          <w:sz w:val="25"/>
          <w:szCs w:val="25"/>
        </w:rPr>
      </w:pPr>
    </w:p>
    <w:sectPr w:rsidR="00D53225" w:rsidRPr="00C71FFA" w:rsidSect="00C71FFA">
      <w:footerReference w:type="default" r:id="rId9"/>
      <w:pgSz w:w="12240" w:h="15840"/>
      <w:pgMar w:top="1170" w:right="1440" w:bottom="144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1AF4" w14:textId="77777777" w:rsidR="0063673B" w:rsidRDefault="0063673B" w:rsidP="006B504D">
      <w:pPr>
        <w:spacing w:after="0" w:line="240" w:lineRule="auto"/>
      </w:pPr>
      <w:r>
        <w:separator/>
      </w:r>
    </w:p>
  </w:endnote>
  <w:endnote w:type="continuationSeparator" w:id="0">
    <w:p w14:paraId="62370910" w14:textId="77777777" w:rsidR="0063673B" w:rsidRDefault="0063673B" w:rsidP="006B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43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D7374" w14:textId="4A1B8A58" w:rsidR="00C71FFA" w:rsidRPr="00C71FFA" w:rsidRDefault="00C71FF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71FFA">
              <w:rPr>
                <w:rFonts w:ascii="Times New Roman" w:hAnsi="Times New Roman" w:cs="Times New Roman"/>
              </w:rPr>
              <w:t xml:space="preserve">Page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614E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71FFA">
              <w:rPr>
                <w:rFonts w:ascii="Times New Roman" w:hAnsi="Times New Roman" w:cs="Times New Roman"/>
              </w:rPr>
              <w:t xml:space="preserve"> of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614E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3BE41" w14:textId="77777777" w:rsidR="006B504D" w:rsidRDefault="006B5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D127" w14:textId="77777777" w:rsidR="0063673B" w:rsidRDefault="0063673B" w:rsidP="006B504D">
      <w:pPr>
        <w:spacing w:after="0" w:line="240" w:lineRule="auto"/>
      </w:pPr>
      <w:r>
        <w:separator/>
      </w:r>
    </w:p>
  </w:footnote>
  <w:footnote w:type="continuationSeparator" w:id="0">
    <w:p w14:paraId="352A9182" w14:textId="77777777" w:rsidR="0063673B" w:rsidRDefault="0063673B" w:rsidP="006B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32C"/>
    <w:multiLevelType w:val="hybridMultilevel"/>
    <w:tmpl w:val="7326F992"/>
    <w:lvl w:ilvl="0" w:tplc="4490C7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334BA"/>
    <w:rsid w:val="000B22F2"/>
    <w:rsid w:val="000F4EE7"/>
    <w:rsid w:val="0020673A"/>
    <w:rsid w:val="002707A2"/>
    <w:rsid w:val="003F72CA"/>
    <w:rsid w:val="00422CFA"/>
    <w:rsid w:val="004614EA"/>
    <w:rsid w:val="0063673B"/>
    <w:rsid w:val="0064181C"/>
    <w:rsid w:val="006B504D"/>
    <w:rsid w:val="0073351D"/>
    <w:rsid w:val="00757106"/>
    <w:rsid w:val="008F0473"/>
    <w:rsid w:val="0092604E"/>
    <w:rsid w:val="009742AC"/>
    <w:rsid w:val="00B26ED4"/>
    <w:rsid w:val="00B30F75"/>
    <w:rsid w:val="00C42C20"/>
    <w:rsid w:val="00C657C0"/>
    <w:rsid w:val="00C71FFA"/>
    <w:rsid w:val="00D33F1B"/>
    <w:rsid w:val="00D53225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ED99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2A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D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D"/>
    <w:rPr>
      <w:rFonts w:ascii="Palatino Linotype" w:hAnsi="Palatino Linotype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FF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F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22D6E-2130-4325-A13D-AAD0CD5757C2}"/>
</file>

<file path=customXml/itemProps2.xml><?xml version="1.0" encoding="utf-8"?>
<ds:datastoreItem xmlns:ds="http://schemas.openxmlformats.org/officeDocument/2006/customXml" ds:itemID="{85D2F861-688F-41C3-805C-5877FA43D86F}"/>
</file>

<file path=customXml/itemProps3.xml><?xml version="1.0" encoding="utf-8"?>
<ds:datastoreItem xmlns:ds="http://schemas.openxmlformats.org/officeDocument/2006/customXml" ds:itemID="{918CF0C2-7395-49F5-BB01-D3C200FEC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2021-01-19T05:48:00Z</cp:lastPrinted>
  <dcterms:created xsi:type="dcterms:W3CDTF">2021-04-16T13:43:00Z</dcterms:created>
  <dcterms:modified xsi:type="dcterms:W3CDTF">2021-04-16T13:43:00Z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