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D0" w:rsidRDefault="00FE50D0" w:rsidP="00032717">
      <w:pPr>
        <w:jc w:val="both"/>
        <w:rPr>
          <w:rFonts w:ascii="Arial Narrow" w:eastAsia="MS Mincho" w:hAnsi="Arial Narrow"/>
          <w:b/>
          <w:sz w:val="22"/>
          <w:szCs w:val="22"/>
          <w:lang w:val="en-GB"/>
        </w:rPr>
      </w:pPr>
    </w:p>
    <w:p w:rsidR="00E46ED5" w:rsidRPr="00032717" w:rsidRDefault="00E46ED5" w:rsidP="00032717">
      <w:pPr>
        <w:jc w:val="both"/>
        <w:rPr>
          <w:rFonts w:ascii="Arial Narrow" w:eastAsia="MS Mincho" w:hAnsi="Arial Narrow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42"/>
      </w:tblGrid>
      <w:tr w:rsidR="00FE50D0" w:rsidTr="00FE50D0">
        <w:tc>
          <w:tcPr>
            <w:tcW w:w="8342" w:type="dxa"/>
          </w:tcPr>
          <w:p w:rsidR="00FE50D0" w:rsidRDefault="00FE50D0" w:rsidP="00032717">
            <w:pPr>
              <w:jc w:val="both"/>
              <w:rPr>
                <w:rFonts w:ascii="Arial Narrow" w:eastAsia="MS Mincho" w:hAnsi="Arial Narrow"/>
                <w:sz w:val="20"/>
                <w:szCs w:val="22"/>
                <w:lang w:val="en-GB"/>
              </w:rPr>
            </w:pPr>
          </w:p>
          <w:p w:rsidR="00FE50D0" w:rsidRDefault="00FE50D0" w:rsidP="00032717">
            <w:pPr>
              <w:jc w:val="both"/>
              <w:rPr>
                <w:rFonts w:ascii="Arial Narrow" w:eastAsia="MS Mincho" w:hAnsi="Arial Narrow"/>
                <w:sz w:val="20"/>
                <w:szCs w:val="22"/>
                <w:lang w:val="en-GB"/>
              </w:rPr>
            </w:pPr>
          </w:p>
          <w:p w:rsidR="00FE50D0" w:rsidRDefault="00FE50D0" w:rsidP="00FE50D0">
            <w:pPr>
              <w:jc w:val="center"/>
              <w:rPr>
                <w:rFonts w:ascii="Arial Narrow" w:hAnsi="Arial Narrow"/>
              </w:rPr>
            </w:pPr>
            <w:r w:rsidRPr="00032717">
              <w:rPr>
                <w:rFonts w:ascii="Arial Narrow" w:hAnsi="Arial Narrow"/>
              </w:rPr>
              <w:object w:dxaOrig="156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57pt" o:ole="" fillcolor="window">
                  <v:imagedata r:id="rId6" o:title=""/>
                </v:shape>
                <o:OLEObject Type="Embed" ProgID="MSPhotoEd.3" ShapeID="_x0000_i1025" DrawAspect="Content" ObjectID="_1652698591" r:id="rId7"/>
              </w:object>
            </w:r>
          </w:p>
          <w:p w:rsidR="00CB3541" w:rsidRPr="00CB3541" w:rsidRDefault="00CB3541" w:rsidP="00FE50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3541">
              <w:rPr>
                <w:rFonts w:ascii="Arial Narrow" w:hAnsi="Arial Narrow"/>
                <w:b/>
                <w:sz w:val="20"/>
                <w:szCs w:val="20"/>
              </w:rPr>
              <w:t>Republic of Mauritius</w:t>
            </w:r>
          </w:p>
          <w:p w:rsidR="00CB3541" w:rsidRPr="00032717" w:rsidRDefault="00CB3541" w:rsidP="00FE50D0">
            <w:pPr>
              <w:jc w:val="center"/>
              <w:rPr>
                <w:rFonts w:ascii="Arial Narrow" w:eastAsia="MS Mincho" w:hAnsi="Arial Narrow"/>
                <w:b/>
                <w:sz w:val="22"/>
                <w:szCs w:val="22"/>
                <w:lang w:val="en-GB"/>
              </w:rPr>
            </w:pPr>
          </w:p>
          <w:p w:rsidR="006341BA" w:rsidRDefault="006341BA" w:rsidP="00FE50D0">
            <w:pPr>
              <w:jc w:val="center"/>
              <w:rPr>
                <w:rFonts w:eastAsia="MS Mincho"/>
                <w:b/>
                <w:lang w:val="en-GB"/>
              </w:rPr>
            </w:pPr>
            <w:r>
              <w:rPr>
                <w:rFonts w:eastAsia="MS Mincho"/>
                <w:b/>
                <w:lang w:val="en-GB"/>
              </w:rPr>
              <w:t xml:space="preserve">Ministry of National Infrastructure and Community Development </w:t>
            </w:r>
          </w:p>
          <w:p w:rsidR="00B7493E" w:rsidRDefault="006341BA" w:rsidP="00B7493E">
            <w:pPr>
              <w:jc w:val="center"/>
              <w:rPr>
                <w:rFonts w:ascii="Arial Narrow" w:eastAsia="MS Mincho" w:hAnsi="Arial Narrow"/>
                <w:b/>
                <w:sz w:val="28"/>
                <w:szCs w:val="28"/>
                <w:lang w:val="en-GB"/>
              </w:rPr>
            </w:pPr>
            <w:r>
              <w:rPr>
                <w:rFonts w:eastAsia="MS Mincho"/>
                <w:b/>
                <w:lang w:val="en-GB"/>
              </w:rPr>
              <w:t>(</w:t>
            </w:r>
            <w:r w:rsidRPr="00436777">
              <w:rPr>
                <w:rFonts w:eastAsia="MS Mincho"/>
                <w:b/>
                <w:lang w:val="en-GB"/>
              </w:rPr>
              <w:t>National Development Unit)</w:t>
            </w:r>
            <w:r w:rsidR="00FE50D0" w:rsidRPr="00032717">
              <w:rPr>
                <w:rFonts w:ascii="Arial Narrow" w:eastAsia="MS Mincho" w:hAnsi="Arial Narrow"/>
                <w:b/>
                <w:sz w:val="28"/>
                <w:szCs w:val="28"/>
                <w:lang w:val="en-GB"/>
              </w:rPr>
              <w:t>)</w:t>
            </w:r>
          </w:p>
          <w:p w:rsidR="00B7493E" w:rsidRPr="00DC6126" w:rsidRDefault="00B7493E" w:rsidP="00B7493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DC6126">
              <w:rPr>
                <w:rFonts w:cs="Arial"/>
                <w:b/>
                <w:sz w:val="28"/>
                <w:szCs w:val="28"/>
              </w:rPr>
              <w:t>Invitation for Bid</w:t>
            </w:r>
          </w:p>
          <w:p w:rsidR="00B7493E" w:rsidRDefault="00B7493E" w:rsidP="00B7493E">
            <w:pPr>
              <w:jc w:val="center"/>
              <w:rPr>
                <w:rFonts w:ascii="Arial Narrow" w:eastAsia="MS Mincho" w:hAnsi="Arial Narrow"/>
                <w:b/>
                <w:sz w:val="16"/>
                <w:szCs w:val="16"/>
                <w:lang w:val="en-GB"/>
              </w:rPr>
            </w:pPr>
            <w:r>
              <w:rPr>
                <w:rFonts w:ascii="Arial Narrow" w:eastAsia="MS Mincho" w:hAnsi="Arial Narrow"/>
                <w:b/>
                <w:sz w:val="16"/>
                <w:szCs w:val="16"/>
                <w:lang w:val="en-GB"/>
              </w:rPr>
              <w:t>(</w:t>
            </w:r>
            <w:r w:rsidRPr="00953E79">
              <w:rPr>
                <w:rFonts w:ascii="Arial Narrow" w:eastAsia="MS Mincho" w:hAnsi="Arial Narrow"/>
                <w:b/>
                <w:sz w:val="16"/>
                <w:szCs w:val="16"/>
                <w:lang w:val="en-GB"/>
              </w:rPr>
              <w:t>Authorised under Section 14(2) of the Public Procurement Act 2006</w:t>
            </w:r>
            <w:r>
              <w:rPr>
                <w:rFonts w:ascii="Arial Narrow" w:eastAsia="MS Mincho" w:hAnsi="Arial Narrow"/>
                <w:b/>
                <w:sz w:val="16"/>
                <w:szCs w:val="16"/>
                <w:lang w:val="en-GB"/>
              </w:rPr>
              <w:t>)</w:t>
            </w:r>
          </w:p>
          <w:p w:rsidR="00461229" w:rsidRDefault="00461229" w:rsidP="00B7493E">
            <w:pPr>
              <w:jc w:val="center"/>
              <w:rPr>
                <w:rFonts w:ascii="Arial Narrow" w:eastAsia="MS Mincho" w:hAnsi="Arial Narrow"/>
                <w:b/>
                <w:sz w:val="28"/>
                <w:szCs w:val="28"/>
                <w:lang w:val="en-GB"/>
              </w:rPr>
            </w:pPr>
          </w:p>
          <w:p w:rsidR="00461229" w:rsidRDefault="00461229" w:rsidP="00461229">
            <w:pPr>
              <w:jc w:val="center"/>
              <w:rPr>
                <w:rFonts w:ascii="Arial Narrow" w:eastAsia="MS Mincho" w:hAnsi="Arial Narrow"/>
                <w:b/>
                <w:sz w:val="28"/>
                <w:szCs w:val="28"/>
                <w:lang w:val="en-GB"/>
              </w:rPr>
            </w:pPr>
            <w:r>
              <w:rPr>
                <w:rFonts w:ascii="Arial Narrow" w:eastAsia="MS Mincho" w:hAnsi="Arial Narrow"/>
                <w:b/>
                <w:sz w:val="28"/>
                <w:szCs w:val="28"/>
                <w:lang w:val="en-GB"/>
              </w:rPr>
              <w:t>Open International Bidding</w:t>
            </w:r>
          </w:p>
          <w:p w:rsidR="00DC6126" w:rsidRPr="00DC6126" w:rsidRDefault="00DC6126" w:rsidP="00DC6126">
            <w:pPr>
              <w:rPr>
                <w:rFonts w:cs="Arial"/>
                <w:b/>
              </w:rPr>
            </w:pPr>
          </w:p>
          <w:p w:rsidR="007E64A5" w:rsidRDefault="00FE50D0" w:rsidP="00FE50D0">
            <w:pPr>
              <w:jc w:val="center"/>
              <w:rPr>
                <w:rFonts w:cs="Arial"/>
                <w:b/>
              </w:rPr>
            </w:pPr>
            <w:r w:rsidRPr="00DC6126">
              <w:rPr>
                <w:rFonts w:cs="Arial"/>
                <w:b/>
              </w:rPr>
              <w:t xml:space="preserve">INVITATION </w:t>
            </w:r>
            <w:r w:rsidR="00DC6126" w:rsidRPr="00DC6126">
              <w:rPr>
                <w:rFonts w:cs="Arial"/>
                <w:b/>
              </w:rPr>
              <w:t xml:space="preserve">TO PARTICIPATE IN </w:t>
            </w:r>
            <w:r w:rsidRPr="00DC6126">
              <w:rPr>
                <w:rFonts w:cs="Arial"/>
                <w:b/>
              </w:rPr>
              <w:t>A FRAMEWORK AGREEMENT FOR CONSTRUCTION AND UPGRADING OF ROADS AND ASSOCIATED WORKS FOR A</w:t>
            </w:r>
            <w:r w:rsidR="00461229">
              <w:rPr>
                <w:rFonts w:cs="Arial"/>
                <w:b/>
              </w:rPr>
              <w:t xml:space="preserve"> PERIOD OF TW</w:t>
            </w:r>
            <w:r w:rsidR="008D4693">
              <w:rPr>
                <w:rFonts w:cs="Arial"/>
                <w:b/>
              </w:rPr>
              <w:t>ENTY</w:t>
            </w:r>
            <w:r w:rsidR="007E64A5">
              <w:rPr>
                <w:rFonts w:cs="Arial"/>
                <w:b/>
              </w:rPr>
              <w:t xml:space="preserve"> </w:t>
            </w:r>
            <w:proofErr w:type="gramStart"/>
            <w:r w:rsidR="007E64A5">
              <w:rPr>
                <w:rFonts w:cs="Arial"/>
                <w:b/>
              </w:rPr>
              <w:t xml:space="preserve">FOUR </w:t>
            </w:r>
            <w:r w:rsidR="008D4693">
              <w:rPr>
                <w:rFonts w:cs="Arial"/>
                <w:b/>
              </w:rPr>
              <w:t xml:space="preserve"> MONTHS</w:t>
            </w:r>
            <w:proofErr w:type="gramEnd"/>
            <w:r w:rsidR="008D4693">
              <w:rPr>
                <w:rFonts w:cs="Arial"/>
                <w:b/>
              </w:rPr>
              <w:t xml:space="preserve"> </w:t>
            </w:r>
          </w:p>
          <w:p w:rsidR="00FE50D0" w:rsidRPr="00DC6126" w:rsidRDefault="00461229" w:rsidP="00FE50D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 FROM</w:t>
            </w:r>
            <w:r w:rsidR="00BC777D">
              <w:rPr>
                <w:rFonts w:cs="Arial"/>
                <w:b/>
              </w:rPr>
              <w:t xml:space="preserve"> SEPTEMBER</w:t>
            </w:r>
            <w:r w:rsidR="00470403">
              <w:rPr>
                <w:rFonts w:cs="Arial"/>
                <w:b/>
              </w:rPr>
              <w:t xml:space="preserve"> </w:t>
            </w:r>
            <w:r w:rsidR="008D4693">
              <w:rPr>
                <w:rFonts w:cs="Arial"/>
                <w:b/>
              </w:rPr>
              <w:t>2020</w:t>
            </w:r>
            <w:r w:rsidR="00FE50D0" w:rsidRPr="00DC6126">
              <w:rPr>
                <w:rFonts w:cs="Arial"/>
                <w:b/>
              </w:rPr>
              <w:t xml:space="preserve"> </w:t>
            </w:r>
          </w:p>
          <w:p w:rsidR="00FE50D0" w:rsidRDefault="00FE50D0" w:rsidP="00FE50D0">
            <w:pPr>
              <w:jc w:val="center"/>
              <w:rPr>
                <w:rFonts w:ascii="Arial Narrow" w:eastAsia="MS Mincho" w:hAnsi="Arial Narrow"/>
                <w:b/>
                <w:sz w:val="22"/>
                <w:szCs w:val="22"/>
                <w:lang w:val="en-GB"/>
              </w:rPr>
            </w:pPr>
          </w:p>
          <w:p w:rsidR="00D45ED4" w:rsidRPr="00B7493E" w:rsidRDefault="00D45ED4" w:rsidP="00FE50D0">
            <w:pPr>
              <w:jc w:val="center"/>
              <w:rPr>
                <w:rFonts w:ascii="Book Antiqua" w:eastAsia="MS Mincho" w:hAnsi="Book Antiqua"/>
                <w:b/>
                <w:sz w:val="20"/>
                <w:szCs w:val="20"/>
                <w:lang w:val="en-GB"/>
              </w:rPr>
            </w:pPr>
            <w:r w:rsidRPr="00B7493E">
              <w:rPr>
                <w:rFonts w:ascii="Book Antiqua" w:eastAsia="MS Mincho" w:hAnsi="Book Antiqua"/>
                <w:b/>
                <w:sz w:val="20"/>
                <w:szCs w:val="20"/>
                <w:lang w:val="en-GB"/>
              </w:rPr>
              <w:t>Procurement Ref</w:t>
            </w:r>
            <w:r w:rsidR="00BE7635" w:rsidRPr="00B7493E">
              <w:rPr>
                <w:rFonts w:ascii="Book Antiqua" w:eastAsia="MS Mincho" w:hAnsi="Book Antiqua"/>
                <w:b/>
                <w:sz w:val="20"/>
                <w:szCs w:val="20"/>
                <w:lang w:val="en-GB"/>
              </w:rPr>
              <w:t>:  NDU/Q/7/2019-20120/OI</w:t>
            </w:r>
            <w:r w:rsidRPr="00B7493E">
              <w:rPr>
                <w:rFonts w:ascii="Book Antiqua" w:eastAsia="MS Mincho" w:hAnsi="Book Antiqua"/>
                <w:b/>
                <w:sz w:val="20"/>
                <w:szCs w:val="20"/>
                <w:lang w:val="en-GB"/>
              </w:rPr>
              <w:t>B</w:t>
            </w:r>
          </w:p>
          <w:p w:rsidR="00FE50D0" w:rsidRPr="00B7493E" w:rsidRDefault="00D45ED4" w:rsidP="00D45ED4">
            <w:pPr>
              <w:jc w:val="center"/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</w:pPr>
            <w:r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 xml:space="preserve">CPB </w:t>
            </w:r>
            <w:r w:rsidR="00CB3541"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 xml:space="preserve">Ref:  </w:t>
            </w:r>
            <w:r w:rsidR="008D4693"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 xml:space="preserve"> CPB/ </w:t>
            </w:r>
            <w:r w:rsidR="00B7493E"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 xml:space="preserve">05/2020 </w:t>
            </w:r>
          </w:p>
          <w:p w:rsidR="00FE50D0" w:rsidRPr="00B7493E" w:rsidRDefault="00FE50D0" w:rsidP="00FE50D0">
            <w:pPr>
              <w:jc w:val="both"/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FE50D0" w:rsidRDefault="00FE50D0" w:rsidP="00FE50D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</w:pPr>
            <w:r w:rsidRPr="00B7493E">
              <w:rPr>
                <w:rFonts w:ascii="Book Antiqua" w:eastAsia="MS Mincho" w:hAnsi="Book Antiqua"/>
                <w:color w:val="000000" w:themeColor="text1"/>
                <w:sz w:val="20"/>
                <w:szCs w:val="20"/>
                <w:lang w:val="en-GB"/>
              </w:rPr>
              <w:t>The</w:t>
            </w:r>
            <w:r w:rsidR="006341BA" w:rsidRPr="00B7493E">
              <w:rPr>
                <w:rFonts w:ascii="Book Antiqua" w:eastAsia="MS Mincho" w:hAnsi="Book Antiqua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6341BA" w:rsidRPr="00B7493E">
              <w:rPr>
                <w:rFonts w:ascii="Book Antiqua" w:eastAsia="MS Mincho" w:hAnsi="Book Antiqua"/>
                <w:b/>
                <w:sz w:val="20"/>
                <w:szCs w:val="20"/>
                <w:lang w:val="en-GB"/>
              </w:rPr>
              <w:t>Ministry of National Infrastructure and Community Development (National Development Unit)</w:t>
            </w:r>
            <w:r w:rsidRPr="00B7493E">
              <w:rPr>
                <w:rFonts w:ascii="Book Antiqua" w:eastAsia="MS Mincho" w:hAnsi="Book Antiqua"/>
                <w:color w:val="000000" w:themeColor="text1"/>
                <w:sz w:val="20"/>
                <w:szCs w:val="20"/>
                <w:lang w:val="en-GB"/>
              </w:rPr>
              <w:t xml:space="preserve"> invites bids for </w:t>
            </w:r>
            <w:r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>a</w:t>
            </w:r>
            <w:r w:rsidRPr="00B7493E">
              <w:rPr>
                <w:rFonts w:ascii="Book Antiqua" w:eastAsia="MS Mincho" w:hAnsi="Book Antiqua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>Framework Agreement for Construction and Upgrading of Roads and Associated Works for a</w:t>
            </w:r>
            <w:r w:rsidR="00461229"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 xml:space="preserve"> Period of Tw</w:t>
            </w:r>
            <w:r w:rsidR="008D4693"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 xml:space="preserve">enty </w:t>
            </w:r>
            <w:r w:rsidR="007E64A5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 xml:space="preserve">Four </w:t>
            </w:r>
            <w:r w:rsidR="008D4693"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 xml:space="preserve">months </w:t>
            </w:r>
            <w:r w:rsidR="00461229"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>as from</w:t>
            </w:r>
            <w:r w:rsidR="00BC777D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 xml:space="preserve"> September 20</w:t>
            </w:r>
            <w:r w:rsidR="00B7493E"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>20 – CPB/05/</w:t>
            </w:r>
            <w:proofErr w:type="gramStart"/>
            <w:r w:rsidR="00B7493E"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 xml:space="preserve">2020 </w:t>
            </w:r>
            <w:r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 xml:space="preserve"> from</w:t>
            </w:r>
            <w:proofErr w:type="gramEnd"/>
            <w:r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 xml:space="preserve"> eligible and qualified contractors registere</w:t>
            </w:r>
            <w:r w:rsidR="00461229"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>d with the CIDB (Mauritius) for</w:t>
            </w:r>
            <w:r w:rsidR="003505B3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 xml:space="preserve"> Civil Engineering</w:t>
            </w:r>
            <w:r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:rsidR="003505B3" w:rsidRPr="00B7493E" w:rsidRDefault="003505B3" w:rsidP="003505B3">
            <w:pPr>
              <w:pStyle w:val="ListParagraph"/>
              <w:ind w:left="1080"/>
              <w:jc w:val="both"/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FE50D0" w:rsidRPr="00B7493E" w:rsidRDefault="00FE50D0" w:rsidP="00FE50D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</w:pPr>
            <w:r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 xml:space="preserve">The </w:t>
            </w:r>
            <w:r w:rsidR="00461229"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>closing date for submission of b</w:t>
            </w:r>
            <w:r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>ids is</w:t>
            </w:r>
            <w:r w:rsidR="00BC777D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 xml:space="preserve"> Wednesday 12 August </w:t>
            </w:r>
            <w:r w:rsidR="001A0899"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 xml:space="preserve">2020 </w:t>
            </w:r>
            <w:r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>up to 1</w:t>
            </w:r>
            <w:r w:rsidR="00D038FD"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>3.30 hrs (local time) at latest and a Pre-</w:t>
            </w:r>
            <w:proofErr w:type="gramStart"/>
            <w:r w:rsidR="00D038FD"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>bid</w:t>
            </w:r>
            <w:proofErr w:type="gramEnd"/>
            <w:r w:rsidR="00D038FD"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 xml:space="preserve"> Meeting will be held on </w:t>
            </w:r>
            <w:r w:rsidR="005579F7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>Thursday 18 Ju</w:t>
            </w:r>
            <w:r w:rsidR="00BC777D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 xml:space="preserve">ne </w:t>
            </w:r>
            <w:r w:rsidR="001A0899"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 xml:space="preserve">2020 </w:t>
            </w:r>
            <w:r w:rsidR="00D038FD"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>at 10.30</w:t>
            </w:r>
            <w:r w:rsidR="00BC777D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 xml:space="preserve"> hours</w:t>
            </w:r>
            <w:r w:rsidR="00D038FD"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 xml:space="preserve">, in the Conference Room, NDU, Level 11, </w:t>
            </w:r>
            <w:proofErr w:type="spellStart"/>
            <w:r w:rsidR="00D038FD"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>Cnr</w:t>
            </w:r>
            <w:proofErr w:type="spellEnd"/>
            <w:r w:rsidR="00D038FD"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 xml:space="preserve"> Louis Pasteur, </w:t>
            </w:r>
            <w:proofErr w:type="spellStart"/>
            <w:r w:rsidR="00D038FD"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>Dr.</w:t>
            </w:r>
            <w:proofErr w:type="spellEnd"/>
            <w:r w:rsidR="00D038FD"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 xml:space="preserve"> Eugene Laurent and Si</w:t>
            </w:r>
            <w:r w:rsidR="00461229"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 xml:space="preserve">r Virgil </w:t>
            </w:r>
            <w:proofErr w:type="spellStart"/>
            <w:r w:rsidR="00461229"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>Naz</w:t>
            </w:r>
            <w:proofErr w:type="spellEnd"/>
            <w:r w:rsidR="00461229"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 xml:space="preserve"> Street, Port louis, </w:t>
            </w:r>
            <w:r w:rsidR="00B7493E"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 xml:space="preserve">Republic of </w:t>
            </w:r>
            <w:r w:rsidR="00461229"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>Mauritius.</w:t>
            </w:r>
            <w:r w:rsidR="00D038FD"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="00FE50D0" w:rsidRPr="00B7493E" w:rsidRDefault="00FE50D0" w:rsidP="00FE50D0">
            <w:pPr>
              <w:pStyle w:val="ListParagraph"/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FE50D0" w:rsidRPr="00B7493E" w:rsidRDefault="00FE50D0" w:rsidP="00FE50D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</w:pPr>
            <w:r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>For furth</w:t>
            </w:r>
            <w:r w:rsidR="00461229"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>er details, please consult the Governme</w:t>
            </w:r>
            <w:bookmarkStart w:id="0" w:name="_GoBack"/>
            <w:bookmarkEnd w:id="0"/>
            <w:r w:rsidR="00461229"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>nt Procurement W</w:t>
            </w:r>
            <w:r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>ebsite: publicprocurement.govmu.org</w:t>
            </w:r>
          </w:p>
          <w:p w:rsidR="006341BA" w:rsidRPr="00B7493E" w:rsidRDefault="006341BA" w:rsidP="00FE50D0">
            <w:pPr>
              <w:jc w:val="both"/>
              <w:rPr>
                <w:rFonts w:ascii="Book Antiqua" w:eastAsia="MS Mincho" w:hAnsi="Book Antiqua"/>
                <w:b/>
                <w:sz w:val="20"/>
                <w:szCs w:val="20"/>
                <w:lang w:val="en-GB"/>
              </w:rPr>
            </w:pPr>
            <w:r w:rsidRPr="00B7493E">
              <w:rPr>
                <w:rFonts w:ascii="Book Antiqua" w:eastAsia="MS Mincho" w:hAnsi="Book Antiqua"/>
                <w:b/>
                <w:sz w:val="20"/>
                <w:szCs w:val="20"/>
                <w:lang w:val="en-GB"/>
              </w:rPr>
              <w:t xml:space="preserve">Ministry of National Infrastructure and Community Development </w:t>
            </w:r>
          </w:p>
          <w:p w:rsidR="00FE50D0" w:rsidRPr="00B7493E" w:rsidRDefault="006341BA" w:rsidP="00FE50D0">
            <w:pPr>
              <w:jc w:val="both"/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</w:pPr>
            <w:r w:rsidRPr="00B7493E">
              <w:rPr>
                <w:rFonts w:ascii="Book Antiqua" w:eastAsia="MS Mincho" w:hAnsi="Book Antiqua"/>
                <w:b/>
                <w:sz w:val="20"/>
                <w:szCs w:val="20"/>
                <w:lang w:val="en-GB"/>
              </w:rPr>
              <w:t>(National Development Unit)</w:t>
            </w:r>
            <w:r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 xml:space="preserve">  </w:t>
            </w:r>
          </w:p>
          <w:p w:rsidR="00FE50D0" w:rsidRPr="00B7493E" w:rsidRDefault="00FE50D0" w:rsidP="00FE50D0">
            <w:pPr>
              <w:jc w:val="both"/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</w:pPr>
            <w:r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 xml:space="preserve">Level 11, </w:t>
            </w:r>
            <w:proofErr w:type="spellStart"/>
            <w:r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>Citadelle</w:t>
            </w:r>
            <w:proofErr w:type="spellEnd"/>
            <w:r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 xml:space="preserve"> Mall</w:t>
            </w:r>
          </w:p>
          <w:p w:rsidR="00461229" w:rsidRPr="00B7493E" w:rsidRDefault="00FE50D0" w:rsidP="00FE50D0">
            <w:pPr>
              <w:jc w:val="both"/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>Cnr</w:t>
            </w:r>
            <w:proofErr w:type="spellEnd"/>
            <w:r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461229"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>Louis Paste</w:t>
            </w:r>
            <w:r w:rsidR="00C844CF"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 xml:space="preserve">ur, </w:t>
            </w:r>
            <w:proofErr w:type="spellStart"/>
            <w:r w:rsidR="00C844CF"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>Dr.</w:t>
            </w:r>
            <w:proofErr w:type="spellEnd"/>
            <w:r w:rsidR="00C844CF"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 xml:space="preserve"> Eugene Laurent and Sir V</w:t>
            </w:r>
            <w:r w:rsidR="00461229"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 xml:space="preserve">irgil </w:t>
            </w:r>
            <w:proofErr w:type="spellStart"/>
            <w:r w:rsidR="00461229"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>Naz</w:t>
            </w:r>
            <w:proofErr w:type="spellEnd"/>
            <w:r w:rsidR="00461229"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 xml:space="preserve"> Streets, </w:t>
            </w:r>
          </w:p>
          <w:p w:rsidR="00FE50D0" w:rsidRPr="00B7493E" w:rsidRDefault="00461229" w:rsidP="00FE50D0">
            <w:pPr>
              <w:jc w:val="both"/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</w:pPr>
            <w:r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>P</w:t>
            </w:r>
            <w:r w:rsidR="00FE50D0"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>ort Louis</w:t>
            </w:r>
          </w:p>
          <w:p w:rsidR="00CB3541" w:rsidRPr="00B7493E" w:rsidRDefault="00CB3541" w:rsidP="00FE50D0">
            <w:pPr>
              <w:jc w:val="both"/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</w:pPr>
            <w:r w:rsidRPr="00B7493E"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  <w:t xml:space="preserve">Mauritius </w:t>
            </w:r>
          </w:p>
          <w:p w:rsidR="00FE50D0" w:rsidRPr="00B7493E" w:rsidRDefault="00FE50D0" w:rsidP="00FE50D0">
            <w:pPr>
              <w:jc w:val="both"/>
              <w:rPr>
                <w:rFonts w:ascii="Book Antiqua" w:eastAsia="MS Mincho" w:hAnsi="Book Antiqua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FE50D0" w:rsidRDefault="00BC777D" w:rsidP="00FE50D0">
            <w:pPr>
              <w:jc w:val="both"/>
              <w:rPr>
                <w:rFonts w:ascii="Arial Narrow" w:eastAsia="MS Mincho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eastAsia="MS Mincho" w:hAnsi="Arial Narrow"/>
                <w:b/>
                <w:sz w:val="22"/>
                <w:szCs w:val="22"/>
                <w:lang w:val="en-GB"/>
              </w:rPr>
              <w:t>Date: 04</w:t>
            </w:r>
            <w:r w:rsidR="008D4693">
              <w:rPr>
                <w:rFonts w:ascii="Arial Narrow" w:eastAsia="MS Mincho" w:hAnsi="Arial Narrow"/>
                <w:b/>
                <w:sz w:val="22"/>
                <w:szCs w:val="22"/>
                <w:lang w:val="en-GB"/>
              </w:rPr>
              <w:t xml:space="preserve"> </w:t>
            </w:r>
            <w:r w:rsidR="00470403">
              <w:rPr>
                <w:rFonts w:ascii="Arial Narrow" w:eastAsia="MS Mincho" w:hAnsi="Arial Narrow"/>
                <w:b/>
                <w:sz w:val="22"/>
                <w:szCs w:val="22"/>
                <w:lang w:val="en-GB"/>
              </w:rPr>
              <w:t>June</w:t>
            </w:r>
            <w:r w:rsidR="001A0899">
              <w:rPr>
                <w:rFonts w:ascii="Arial Narrow" w:eastAsia="MS Mincho" w:hAnsi="Arial Narrow"/>
                <w:b/>
                <w:sz w:val="22"/>
                <w:szCs w:val="22"/>
                <w:lang w:val="en-GB"/>
              </w:rPr>
              <w:t xml:space="preserve"> 2020 </w:t>
            </w:r>
          </w:p>
          <w:p w:rsidR="00FE50D0" w:rsidRDefault="00FE50D0" w:rsidP="00032717">
            <w:pPr>
              <w:jc w:val="both"/>
              <w:rPr>
                <w:rFonts w:ascii="Arial Narrow" w:eastAsia="MS Mincho" w:hAnsi="Arial Narrow"/>
                <w:sz w:val="20"/>
                <w:szCs w:val="22"/>
                <w:lang w:val="en-GB"/>
              </w:rPr>
            </w:pPr>
          </w:p>
        </w:tc>
      </w:tr>
    </w:tbl>
    <w:p w:rsidR="00032717" w:rsidRPr="00032717" w:rsidRDefault="00032717" w:rsidP="008D4693">
      <w:pPr>
        <w:jc w:val="both"/>
        <w:rPr>
          <w:rFonts w:ascii="Arial Narrow" w:eastAsia="MS Mincho" w:hAnsi="Arial Narrow"/>
          <w:sz w:val="20"/>
          <w:szCs w:val="22"/>
          <w:lang w:val="en-GB"/>
        </w:rPr>
      </w:pPr>
    </w:p>
    <w:sectPr w:rsidR="00032717" w:rsidRPr="00032717" w:rsidSect="001A112D">
      <w:pgSz w:w="12240" w:h="15840"/>
      <w:pgMar w:top="1440" w:right="2016" w:bottom="288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05B4"/>
    <w:multiLevelType w:val="multilevel"/>
    <w:tmpl w:val="F54E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7673A"/>
    <w:multiLevelType w:val="multilevel"/>
    <w:tmpl w:val="CA58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12A69"/>
    <w:multiLevelType w:val="multilevel"/>
    <w:tmpl w:val="9140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2277E"/>
    <w:multiLevelType w:val="multilevel"/>
    <w:tmpl w:val="84C2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317CF"/>
    <w:multiLevelType w:val="multilevel"/>
    <w:tmpl w:val="21BE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F2824"/>
    <w:multiLevelType w:val="multilevel"/>
    <w:tmpl w:val="4C2C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02650"/>
    <w:multiLevelType w:val="multilevel"/>
    <w:tmpl w:val="2EC2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0728A9"/>
    <w:multiLevelType w:val="multilevel"/>
    <w:tmpl w:val="343A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B65B6"/>
    <w:multiLevelType w:val="hybridMultilevel"/>
    <w:tmpl w:val="D4CAE386"/>
    <w:lvl w:ilvl="0" w:tplc="C122C6E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E27BC"/>
    <w:multiLevelType w:val="multilevel"/>
    <w:tmpl w:val="043C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921AA"/>
    <w:multiLevelType w:val="hybridMultilevel"/>
    <w:tmpl w:val="48B6CE62"/>
    <w:lvl w:ilvl="0" w:tplc="0B74E3BA">
      <w:start w:val="1"/>
      <w:numFmt w:val="lowerLetter"/>
      <w:lvlText w:val="(%1)"/>
      <w:lvlJc w:val="left"/>
      <w:pPr>
        <w:ind w:left="63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B335946"/>
    <w:multiLevelType w:val="multilevel"/>
    <w:tmpl w:val="334C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DF0275"/>
    <w:multiLevelType w:val="hybridMultilevel"/>
    <w:tmpl w:val="A7DE6370"/>
    <w:lvl w:ilvl="0" w:tplc="C122C6E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6539F"/>
    <w:multiLevelType w:val="hybridMultilevel"/>
    <w:tmpl w:val="05B40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F5FBD"/>
    <w:multiLevelType w:val="multilevel"/>
    <w:tmpl w:val="5C66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9C222D"/>
    <w:multiLevelType w:val="multilevel"/>
    <w:tmpl w:val="C1FC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B33A4B"/>
    <w:multiLevelType w:val="multilevel"/>
    <w:tmpl w:val="1584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F5668C"/>
    <w:multiLevelType w:val="multilevel"/>
    <w:tmpl w:val="9908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FA0B03"/>
    <w:multiLevelType w:val="multilevel"/>
    <w:tmpl w:val="68E2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0C3370"/>
    <w:multiLevelType w:val="multilevel"/>
    <w:tmpl w:val="F9D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3444BB"/>
    <w:multiLevelType w:val="multilevel"/>
    <w:tmpl w:val="FD56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5D3A01"/>
    <w:multiLevelType w:val="multilevel"/>
    <w:tmpl w:val="CEF8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B115AE"/>
    <w:multiLevelType w:val="multilevel"/>
    <w:tmpl w:val="F136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5A5BCB"/>
    <w:multiLevelType w:val="multilevel"/>
    <w:tmpl w:val="92FA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F943DB"/>
    <w:multiLevelType w:val="multilevel"/>
    <w:tmpl w:val="D2F4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120502"/>
    <w:multiLevelType w:val="multilevel"/>
    <w:tmpl w:val="78B4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4504BD"/>
    <w:multiLevelType w:val="multilevel"/>
    <w:tmpl w:val="0FD4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6B37EF"/>
    <w:multiLevelType w:val="multilevel"/>
    <w:tmpl w:val="1FCA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4"/>
  </w:num>
  <w:num w:numId="5">
    <w:abstractNumId w:val="5"/>
  </w:num>
  <w:num w:numId="6">
    <w:abstractNumId w:val="17"/>
  </w:num>
  <w:num w:numId="7">
    <w:abstractNumId w:val="27"/>
  </w:num>
  <w:num w:numId="8">
    <w:abstractNumId w:val="23"/>
  </w:num>
  <w:num w:numId="9">
    <w:abstractNumId w:val="20"/>
  </w:num>
  <w:num w:numId="10">
    <w:abstractNumId w:val="2"/>
  </w:num>
  <w:num w:numId="11">
    <w:abstractNumId w:val="25"/>
  </w:num>
  <w:num w:numId="12">
    <w:abstractNumId w:val="9"/>
  </w:num>
  <w:num w:numId="13">
    <w:abstractNumId w:val="18"/>
  </w:num>
  <w:num w:numId="14">
    <w:abstractNumId w:val="1"/>
  </w:num>
  <w:num w:numId="15">
    <w:abstractNumId w:val="15"/>
  </w:num>
  <w:num w:numId="16">
    <w:abstractNumId w:val="16"/>
  </w:num>
  <w:num w:numId="17">
    <w:abstractNumId w:val="7"/>
  </w:num>
  <w:num w:numId="18">
    <w:abstractNumId w:val="24"/>
  </w:num>
  <w:num w:numId="19">
    <w:abstractNumId w:val="11"/>
  </w:num>
  <w:num w:numId="20">
    <w:abstractNumId w:val="0"/>
  </w:num>
  <w:num w:numId="21">
    <w:abstractNumId w:val="21"/>
  </w:num>
  <w:num w:numId="22">
    <w:abstractNumId w:val="26"/>
  </w:num>
  <w:num w:numId="23">
    <w:abstractNumId w:val="22"/>
  </w:num>
  <w:num w:numId="24">
    <w:abstractNumId w:val="19"/>
  </w:num>
  <w:num w:numId="25">
    <w:abstractNumId w:val="3"/>
  </w:num>
  <w:num w:numId="26">
    <w:abstractNumId w:val="10"/>
  </w:num>
  <w:num w:numId="27">
    <w:abstractNumId w:val="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16"/>
    <w:rsid w:val="00032717"/>
    <w:rsid w:val="00035B07"/>
    <w:rsid w:val="00054C16"/>
    <w:rsid w:val="000617CD"/>
    <w:rsid w:val="000A0DF9"/>
    <w:rsid w:val="000E2CF8"/>
    <w:rsid w:val="000F62EB"/>
    <w:rsid w:val="001A0899"/>
    <w:rsid w:val="001A112D"/>
    <w:rsid w:val="00265EDC"/>
    <w:rsid w:val="00321CED"/>
    <w:rsid w:val="003505B3"/>
    <w:rsid w:val="003C1DE7"/>
    <w:rsid w:val="003D6346"/>
    <w:rsid w:val="00435260"/>
    <w:rsid w:val="00445065"/>
    <w:rsid w:val="00461229"/>
    <w:rsid w:val="00470403"/>
    <w:rsid w:val="005579F7"/>
    <w:rsid w:val="00557DCD"/>
    <w:rsid w:val="00624A83"/>
    <w:rsid w:val="006341BA"/>
    <w:rsid w:val="006541B6"/>
    <w:rsid w:val="006F4F04"/>
    <w:rsid w:val="00706ACD"/>
    <w:rsid w:val="00771832"/>
    <w:rsid w:val="007C7ACD"/>
    <w:rsid w:val="007E64A5"/>
    <w:rsid w:val="0081364E"/>
    <w:rsid w:val="008D09F5"/>
    <w:rsid w:val="008D4693"/>
    <w:rsid w:val="008F207E"/>
    <w:rsid w:val="009008DD"/>
    <w:rsid w:val="0090604F"/>
    <w:rsid w:val="00932185"/>
    <w:rsid w:val="00936526"/>
    <w:rsid w:val="00953E79"/>
    <w:rsid w:val="00963327"/>
    <w:rsid w:val="009913E9"/>
    <w:rsid w:val="009B7661"/>
    <w:rsid w:val="009C3BF6"/>
    <w:rsid w:val="009C51BF"/>
    <w:rsid w:val="00A03A9B"/>
    <w:rsid w:val="00A177F4"/>
    <w:rsid w:val="00A20077"/>
    <w:rsid w:val="00A37B0F"/>
    <w:rsid w:val="00A868C2"/>
    <w:rsid w:val="00AA1F88"/>
    <w:rsid w:val="00AE0A6F"/>
    <w:rsid w:val="00B24B4F"/>
    <w:rsid w:val="00B3121D"/>
    <w:rsid w:val="00B7493E"/>
    <w:rsid w:val="00B76823"/>
    <w:rsid w:val="00BC777D"/>
    <w:rsid w:val="00BE7635"/>
    <w:rsid w:val="00C01CFC"/>
    <w:rsid w:val="00C0748D"/>
    <w:rsid w:val="00C844CF"/>
    <w:rsid w:val="00CB3541"/>
    <w:rsid w:val="00CD5134"/>
    <w:rsid w:val="00D003BD"/>
    <w:rsid w:val="00D038FD"/>
    <w:rsid w:val="00D45ED4"/>
    <w:rsid w:val="00D758D9"/>
    <w:rsid w:val="00DC131A"/>
    <w:rsid w:val="00DC6126"/>
    <w:rsid w:val="00E46ED5"/>
    <w:rsid w:val="00F221B8"/>
    <w:rsid w:val="00F9482A"/>
    <w:rsid w:val="00FC52EA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FB37"/>
  <w15:docId w15:val="{8A53685D-0B60-43EA-99A8-2468C5F3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6F4F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F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08D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01CFC"/>
  </w:style>
  <w:style w:type="table" w:styleId="TableGrid">
    <w:name w:val="Table Grid"/>
    <w:basedOn w:val="TableNormal"/>
    <w:uiPriority w:val="59"/>
    <w:rsid w:val="00906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1106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1C2C40-843E-4847-B1E0-16BC57AD49C5}"/>
</file>

<file path=customXml/itemProps2.xml><?xml version="1.0" encoding="utf-8"?>
<ds:datastoreItem xmlns:ds="http://schemas.openxmlformats.org/officeDocument/2006/customXml" ds:itemID="{371538AD-B2B4-440A-9700-9F768EC7FD1A}"/>
</file>

<file path=customXml/itemProps3.xml><?xml version="1.0" encoding="utf-8"?>
<ds:datastoreItem xmlns:ds="http://schemas.openxmlformats.org/officeDocument/2006/customXml" ds:itemID="{43969CDE-D922-4C35-8CFE-38F754B4B6C9}"/>
</file>

<file path=customXml/itemProps4.xml><?xml version="1.0" encoding="utf-8"?>
<ds:datastoreItem xmlns:ds="http://schemas.openxmlformats.org/officeDocument/2006/customXml" ds:itemID="{446315D8-FA82-4602-9037-1540F7D3F7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</dc:creator>
  <cp:lastModifiedBy>Procurement</cp:lastModifiedBy>
  <cp:revision>3</cp:revision>
  <cp:lastPrinted>2020-06-03T09:36:00Z</cp:lastPrinted>
  <dcterms:created xsi:type="dcterms:W3CDTF">2020-06-03T09:36:00Z</dcterms:created>
  <dcterms:modified xsi:type="dcterms:W3CDTF">2020-06-03T10:07:00Z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